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BC7C" w14:textId="77777777" w:rsidR="00F07669" w:rsidRPr="00D06880" w:rsidRDefault="00FD095F" w:rsidP="000D7CF2">
      <w:pPr>
        <w:rPr>
          <w:rFonts w:ascii="Arial" w:hAnsi="Arial" w:cs="Arial"/>
          <w:b/>
          <w:sz w:val="22"/>
          <w:szCs w:val="22"/>
        </w:rPr>
      </w:pPr>
      <w:r w:rsidRPr="00D06880">
        <w:rPr>
          <w:rFonts w:ascii="Arial" w:hAnsi="Arial" w:cs="Arial"/>
          <w:noProof/>
          <w:sz w:val="22"/>
          <w:szCs w:val="22"/>
        </w:rPr>
        <w:drawing>
          <wp:anchor distT="0" distB="0" distL="114300" distR="114300" simplePos="0" relativeHeight="251657216" behindDoc="0" locked="0" layoutInCell="1" allowOverlap="1" wp14:anchorId="44878453" wp14:editId="1DEC418E">
            <wp:simplePos x="0" y="0"/>
            <wp:positionH relativeFrom="column">
              <wp:posOffset>-259715</wp:posOffset>
            </wp:positionH>
            <wp:positionV relativeFrom="paragraph">
              <wp:posOffset>120630</wp:posOffset>
            </wp:positionV>
            <wp:extent cx="1266825" cy="1015365"/>
            <wp:effectExtent l="0" t="0" r="0" b="0"/>
            <wp:wrapNone/>
            <wp:docPr id="13" name="Picture 3" descr="CWMWDB_Logo 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WMWDB_Logo 20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9C766" w14:textId="77777777" w:rsidR="008C1E6B" w:rsidRPr="00D06880" w:rsidRDefault="004979D6" w:rsidP="000D7CF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B9B94D8" wp14:editId="6AA9D50B">
                <wp:simplePos x="0" y="0"/>
                <wp:positionH relativeFrom="column">
                  <wp:posOffset>3102015</wp:posOffset>
                </wp:positionH>
                <wp:positionV relativeFrom="paragraph">
                  <wp:posOffset>50583</wp:posOffset>
                </wp:positionV>
                <wp:extent cx="2835798" cy="752354"/>
                <wp:effectExtent l="0" t="0" r="0" b="0"/>
                <wp:wrapNone/>
                <wp:docPr id="1" name="Text Box 1"/>
                <wp:cNvGraphicFramePr/>
                <a:graphic xmlns:a="http://schemas.openxmlformats.org/drawingml/2006/main">
                  <a:graphicData uri="http://schemas.microsoft.com/office/word/2010/wordprocessingShape">
                    <wps:wsp>
                      <wps:cNvSpPr txBox="1"/>
                      <wps:spPr>
                        <a:xfrm>
                          <a:off x="0" y="0"/>
                          <a:ext cx="2835798" cy="752354"/>
                        </a:xfrm>
                        <a:prstGeom prst="rect">
                          <a:avLst/>
                        </a:prstGeom>
                        <a:solidFill>
                          <a:schemeClr val="lt1"/>
                        </a:solidFill>
                        <a:ln w="6350">
                          <a:noFill/>
                        </a:ln>
                      </wps:spPr>
                      <wps:txbx>
                        <w:txbxContent>
                          <w:p w14:paraId="743ED84B" w14:textId="77777777" w:rsidR="004979D6" w:rsidRPr="00D06880" w:rsidRDefault="004979D6" w:rsidP="004979D6">
                            <w:pPr>
                              <w:pStyle w:val="Heading5"/>
                              <w:jc w:val="right"/>
                              <w:rPr>
                                <w:rFonts w:cs="Arial"/>
                                <w:b w:val="0"/>
                                <w:i w:val="0"/>
                                <w:szCs w:val="22"/>
                              </w:rPr>
                            </w:pPr>
                            <w:r w:rsidRPr="00D06880">
                              <w:rPr>
                                <w:rFonts w:cs="Arial"/>
                                <w:b w:val="0"/>
                                <w:i w:val="0"/>
                                <w:szCs w:val="22"/>
                              </w:rPr>
                              <w:t>77 Winthrop Street</w:t>
                            </w:r>
                          </w:p>
                          <w:p w14:paraId="29FCBAEB" w14:textId="77777777" w:rsidR="004979D6" w:rsidRPr="00D06880" w:rsidRDefault="004979D6" w:rsidP="004979D6">
                            <w:pPr>
                              <w:pStyle w:val="Heading5"/>
                              <w:jc w:val="right"/>
                              <w:rPr>
                                <w:rFonts w:cs="Arial"/>
                                <w:b w:val="0"/>
                                <w:i w:val="0"/>
                                <w:szCs w:val="22"/>
                              </w:rPr>
                            </w:pPr>
                            <w:r w:rsidRPr="00D06880">
                              <w:rPr>
                                <w:rFonts w:cs="Arial"/>
                                <w:b w:val="0"/>
                                <w:i w:val="0"/>
                                <w:szCs w:val="22"/>
                              </w:rPr>
                              <w:t>Augusta, Maine 04330</w:t>
                            </w:r>
                          </w:p>
                          <w:p w14:paraId="5F9BA502" w14:textId="77777777" w:rsidR="004979D6" w:rsidRDefault="004979D6" w:rsidP="004979D6">
                            <w:pPr>
                              <w:jc w:val="right"/>
                              <w:rPr>
                                <w:rFonts w:ascii="Arial" w:hAnsi="Arial" w:cs="Arial"/>
                                <w:bCs/>
                                <w:sz w:val="22"/>
                                <w:szCs w:val="22"/>
                              </w:rPr>
                            </w:pPr>
                            <w:r w:rsidRPr="00D06880">
                              <w:rPr>
                                <w:rFonts w:ascii="Arial" w:hAnsi="Arial" w:cs="Arial"/>
                                <w:bCs/>
                                <w:sz w:val="22"/>
                                <w:szCs w:val="22"/>
                              </w:rPr>
                              <w:t xml:space="preserve">  207-241-4100</w:t>
                            </w:r>
                          </w:p>
                          <w:p w14:paraId="71161D2F" w14:textId="77777777" w:rsidR="002933CC" w:rsidRPr="00D06880" w:rsidRDefault="002933CC" w:rsidP="004979D6">
                            <w:pPr>
                              <w:jc w:val="right"/>
                              <w:rPr>
                                <w:rFonts w:ascii="Arial" w:hAnsi="Arial" w:cs="Arial"/>
                                <w:bCs/>
                                <w:sz w:val="22"/>
                                <w:szCs w:val="22"/>
                              </w:rPr>
                            </w:pPr>
                            <w:r>
                              <w:rPr>
                                <w:rFonts w:ascii="Arial" w:hAnsi="Arial" w:cs="Arial"/>
                                <w:bCs/>
                                <w:sz w:val="22"/>
                                <w:szCs w:val="22"/>
                              </w:rPr>
                              <w:t>cwmwdb.com</w:t>
                            </w:r>
                          </w:p>
                          <w:p w14:paraId="786A7DA5" w14:textId="77777777" w:rsidR="004979D6" w:rsidRPr="00D06880" w:rsidRDefault="004979D6" w:rsidP="004979D6">
                            <w:pPr>
                              <w:ind w:left="7200"/>
                              <w:jc w:val="right"/>
                              <w:rPr>
                                <w:rFonts w:ascii="Arial" w:hAnsi="Arial" w:cs="Arial"/>
                                <w:sz w:val="22"/>
                                <w:szCs w:val="22"/>
                              </w:rPr>
                            </w:pPr>
                            <w:r w:rsidRPr="00D06880">
                              <w:rPr>
                                <w:rFonts w:ascii="Arial" w:hAnsi="Arial" w:cs="Arial"/>
                                <w:sz w:val="22"/>
                                <w:szCs w:val="22"/>
                              </w:rPr>
                              <w:t>www.cwmwdb.org</w:t>
                            </w:r>
                          </w:p>
                          <w:p w14:paraId="28632099" w14:textId="77777777" w:rsidR="004979D6" w:rsidRPr="00D06880" w:rsidRDefault="004979D6" w:rsidP="004979D6">
                            <w:pPr>
                              <w:rPr>
                                <w:rFonts w:ascii="Arial" w:hAnsi="Arial" w:cs="Arial"/>
                                <w:sz w:val="22"/>
                                <w:szCs w:val="22"/>
                              </w:rPr>
                            </w:pPr>
                          </w:p>
                          <w:p w14:paraId="7DE65895" w14:textId="77777777" w:rsidR="004979D6" w:rsidRDefault="00497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B94D8" id="_x0000_t202" coordsize="21600,21600" o:spt="202" path="m,l,21600r21600,l21600,xe">
                <v:stroke joinstyle="miter"/>
                <v:path gradientshapeok="t" o:connecttype="rect"/>
              </v:shapetype>
              <v:shape id="Text Box 1" o:spid="_x0000_s1026" type="#_x0000_t202" style="position:absolute;left:0;text-align:left;margin-left:244.25pt;margin-top:4pt;width:223.3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" fillcolor="white [3201]" stroked="f" strokeweight=".5pt">
                <v:textbox>
                  <w:txbxContent>
                    <w:p w14:paraId="743ED84B" w14:textId="77777777" w:rsidR="004979D6" w:rsidRPr="00D06880" w:rsidRDefault="004979D6" w:rsidP="004979D6">
                      <w:pPr>
                        <w:pStyle w:val="Heading5"/>
                        <w:jc w:val="right"/>
                        <w:rPr>
                          <w:rFonts w:cs="Arial"/>
                          <w:b w:val="0"/>
                          <w:i w:val="0"/>
                          <w:szCs w:val="22"/>
                        </w:rPr>
                      </w:pPr>
                      <w:r w:rsidRPr="00D06880">
                        <w:rPr>
                          <w:rFonts w:cs="Arial"/>
                          <w:b w:val="0"/>
                          <w:i w:val="0"/>
                          <w:szCs w:val="22"/>
                        </w:rPr>
                        <w:t>77 Winthrop Street</w:t>
                      </w:r>
                    </w:p>
                    <w:p w14:paraId="29FCBAEB" w14:textId="77777777" w:rsidR="004979D6" w:rsidRPr="00D06880" w:rsidRDefault="004979D6" w:rsidP="004979D6">
                      <w:pPr>
                        <w:pStyle w:val="Heading5"/>
                        <w:jc w:val="right"/>
                        <w:rPr>
                          <w:rFonts w:cs="Arial"/>
                          <w:b w:val="0"/>
                          <w:i w:val="0"/>
                          <w:szCs w:val="22"/>
                        </w:rPr>
                      </w:pPr>
                      <w:r w:rsidRPr="00D06880">
                        <w:rPr>
                          <w:rFonts w:cs="Arial"/>
                          <w:b w:val="0"/>
                          <w:i w:val="0"/>
                          <w:szCs w:val="22"/>
                        </w:rPr>
                        <w:t>Augusta, Maine 04330</w:t>
                      </w:r>
                    </w:p>
                    <w:p w14:paraId="5F9BA502" w14:textId="77777777" w:rsidR="004979D6" w:rsidRDefault="004979D6" w:rsidP="004979D6">
                      <w:pPr>
                        <w:jc w:val="right"/>
                        <w:rPr>
                          <w:rFonts w:ascii="Arial" w:hAnsi="Arial" w:cs="Arial"/>
                          <w:bCs/>
                          <w:sz w:val="22"/>
                          <w:szCs w:val="22"/>
                        </w:rPr>
                      </w:pPr>
                      <w:r w:rsidRPr="00D06880">
                        <w:rPr>
                          <w:rFonts w:ascii="Arial" w:hAnsi="Arial" w:cs="Arial"/>
                          <w:bCs/>
                          <w:sz w:val="22"/>
                          <w:szCs w:val="22"/>
                        </w:rPr>
                        <w:t xml:space="preserve">  207-241-4100</w:t>
                      </w:r>
                    </w:p>
                    <w:p w14:paraId="71161D2F" w14:textId="77777777" w:rsidR="002933CC" w:rsidRPr="00D06880" w:rsidRDefault="002933CC" w:rsidP="004979D6">
                      <w:pPr>
                        <w:jc w:val="right"/>
                        <w:rPr>
                          <w:rFonts w:ascii="Arial" w:hAnsi="Arial" w:cs="Arial"/>
                          <w:bCs/>
                          <w:sz w:val="22"/>
                          <w:szCs w:val="22"/>
                        </w:rPr>
                      </w:pPr>
                      <w:r>
                        <w:rPr>
                          <w:rFonts w:ascii="Arial" w:hAnsi="Arial" w:cs="Arial"/>
                          <w:bCs/>
                          <w:sz w:val="22"/>
                          <w:szCs w:val="22"/>
                        </w:rPr>
                        <w:t>cwmwdb.com</w:t>
                      </w:r>
                    </w:p>
                    <w:p w14:paraId="786A7DA5" w14:textId="77777777" w:rsidR="004979D6" w:rsidRPr="00D06880" w:rsidRDefault="004979D6" w:rsidP="004979D6">
                      <w:pPr>
                        <w:ind w:left="7200"/>
                        <w:jc w:val="right"/>
                        <w:rPr>
                          <w:rFonts w:ascii="Arial" w:hAnsi="Arial" w:cs="Arial"/>
                          <w:sz w:val="22"/>
                          <w:szCs w:val="22"/>
                        </w:rPr>
                      </w:pPr>
                      <w:r w:rsidRPr="00D06880">
                        <w:rPr>
                          <w:rFonts w:ascii="Arial" w:hAnsi="Arial" w:cs="Arial"/>
                          <w:sz w:val="22"/>
                          <w:szCs w:val="22"/>
                        </w:rPr>
                        <w:t>www.cwmwdb.org</w:t>
                      </w:r>
                    </w:p>
                    <w:p w14:paraId="28632099" w14:textId="77777777" w:rsidR="004979D6" w:rsidRPr="00D06880" w:rsidRDefault="004979D6" w:rsidP="004979D6">
                      <w:pPr>
                        <w:rPr>
                          <w:rFonts w:ascii="Arial" w:hAnsi="Arial" w:cs="Arial"/>
                          <w:sz w:val="22"/>
                          <w:szCs w:val="22"/>
                        </w:rPr>
                      </w:pPr>
                    </w:p>
                    <w:p w14:paraId="7DE65895" w14:textId="77777777" w:rsidR="004979D6" w:rsidRDefault="004979D6"/>
                  </w:txbxContent>
                </v:textbox>
              </v:shape>
            </w:pict>
          </mc:Fallback>
        </mc:AlternateContent>
      </w:r>
    </w:p>
    <w:p w14:paraId="22B372B1" w14:textId="77777777" w:rsidR="00915BC5" w:rsidRDefault="00915BC5" w:rsidP="000D7CF2">
      <w:pPr>
        <w:jc w:val="both"/>
        <w:rPr>
          <w:rFonts w:ascii="Arial" w:hAnsi="Arial" w:cs="Arial"/>
          <w:sz w:val="22"/>
          <w:szCs w:val="22"/>
        </w:rPr>
      </w:pPr>
    </w:p>
    <w:p w14:paraId="5943B396" w14:textId="77777777" w:rsidR="004979D6" w:rsidRDefault="004979D6" w:rsidP="000D7CF2">
      <w:pPr>
        <w:jc w:val="both"/>
        <w:rPr>
          <w:rFonts w:ascii="Arial" w:hAnsi="Arial" w:cs="Arial"/>
          <w:sz w:val="22"/>
          <w:szCs w:val="22"/>
        </w:rPr>
      </w:pPr>
    </w:p>
    <w:p w14:paraId="154D5FAE" w14:textId="77777777" w:rsidR="004979D6" w:rsidRDefault="004979D6" w:rsidP="000D7CF2">
      <w:pPr>
        <w:jc w:val="both"/>
        <w:rPr>
          <w:rFonts w:ascii="Arial" w:hAnsi="Arial" w:cs="Arial"/>
          <w:sz w:val="22"/>
          <w:szCs w:val="22"/>
        </w:rPr>
      </w:pPr>
    </w:p>
    <w:p w14:paraId="545C560D" w14:textId="77777777" w:rsidR="004979D6" w:rsidRDefault="004979D6" w:rsidP="000D7CF2">
      <w:pPr>
        <w:jc w:val="both"/>
        <w:rPr>
          <w:rFonts w:ascii="Arial" w:hAnsi="Arial" w:cs="Arial"/>
          <w:sz w:val="22"/>
          <w:szCs w:val="22"/>
        </w:rPr>
      </w:pPr>
    </w:p>
    <w:p w14:paraId="31CBDDA5" w14:textId="77777777" w:rsidR="004979D6" w:rsidRPr="00D06880" w:rsidRDefault="004979D6" w:rsidP="000D7CF2">
      <w:pPr>
        <w:jc w:val="both"/>
        <w:rPr>
          <w:rFonts w:ascii="Arial" w:hAnsi="Arial" w:cs="Arial"/>
          <w:sz w:val="22"/>
          <w:szCs w:val="22"/>
        </w:rPr>
      </w:pPr>
    </w:p>
    <w:p w14:paraId="7502D702" w14:textId="77777777" w:rsidR="00915BC5" w:rsidRPr="00D06880" w:rsidRDefault="00915BC5" w:rsidP="000D7CF2">
      <w:pPr>
        <w:jc w:val="both"/>
        <w:rPr>
          <w:rFonts w:ascii="Arial" w:hAnsi="Arial" w:cs="Arial"/>
          <w:sz w:val="22"/>
          <w:szCs w:val="22"/>
        </w:rPr>
      </w:pPr>
    </w:p>
    <w:tbl>
      <w:tblPr>
        <w:tblW w:w="9630" w:type="dxa"/>
        <w:tblInd w:w="-1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38"/>
        <w:gridCol w:w="6192"/>
      </w:tblGrid>
      <w:tr w:rsidR="00BB5FA2" w:rsidRPr="00D06880" w14:paraId="369E8BC4" w14:textId="77777777" w:rsidTr="00915BC5">
        <w:trPr>
          <w:trHeight w:val="270"/>
        </w:trPr>
        <w:tc>
          <w:tcPr>
            <w:tcW w:w="3438" w:type="dxa"/>
            <w:shd w:val="clear" w:color="auto" w:fill="auto"/>
          </w:tcPr>
          <w:p w14:paraId="08FF604A" w14:textId="77777777" w:rsidR="00BB5FA2" w:rsidRPr="00D06880" w:rsidRDefault="00BB5FA2" w:rsidP="00FF1836">
            <w:pPr>
              <w:rPr>
                <w:rFonts w:ascii="Arial" w:eastAsia="Calibri" w:hAnsi="Arial" w:cs="Arial"/>
                <w:b/>
                <w:bCs/>
                <w:color w:val="6F0000"/>
                <w:sz w:val="22"/>
                <w:szCs w:val="22"/>
              </w:rPr>
            </w:pPr>
            <w:r>
              <w:rPr>
                <w:rFonts w:ascii="Arial" w:eastAsia="Calibri" w:hAnsi="Arial" w:cs="Arial"/>
                <w:b/>
                <w:bCs/>
                <w:color w:val="6F0000"/>
                <w:sz w:val="22"/>
                <w:szCs w:val="22"/>
              </w:rPr>
              <w:t>Policy Number:</w:t>
            </w:r>
          </w:p>
        </w:tc>
        <w:tc>
          <w:tcPr>
            <w:tcW w:w="6192" w:type="dxa"/>
            <w:shd w:val="clear" w:color="auto" w:fill="auto"/>
          </w:tcPr>
          <w:p w14:paraId="481DB466" w14:textId="77777777" w:rsidR="00BB5FA2" w:rsidRPr="009923BD" w:rsidRDefault="009923BD" w:rsidP="00FF1836">
            <w:pPr>
              <w:rPr>
                <w:rFonts w:ascii="Avenir Book" w:hAnsi="Avenir Book" w:cs="Calibri"/>
                <w:b/>
                <w:bCs/>
                <w:color w:val="6F0000"/>
                <w:sz w:val="28"/>
                <w:szCs w:val="28"/>
              </w:rPr>
            </w:pPr>
            <w:r>
              <w:rPr>
                <w:rFonts w:ascii="Avenir Book" w:hAnsi="Avenir Book" w:cs="Calibri"/>
                <w:b/>
                <w:bCs/>
                <w:color w:val="6F0000"/>
                <w:sz w:val="28"/>
                <w:szCs w:val="28"/>
              </w:rPr>
              <w:t>2019-7</w:t>
            </w:r>
          </w:p>
        </w:tc>
      </w:tr>
      <w:tr w:rsidR="0078404C" w:rsidRPr="00D06880" w14:paraId="01C82368" w14:textId="77777777" w:rsidTr="00915BC5">
        <w:trPr>
          <w:trHeight w:val="270"/>
        </w:trPr>
        <w:tc>
          <w:tcPr>
            <w:tcW w:w="3438" w:type="dxa"/>
            <w:shd w:val="clear" w:color="auto" w:fill="auto"/>
          </w:tcPr>
          <w:p w14:paraId="7B64A874" w14:textId="77777777" w:rsidR="00B53512" w:rsidRPr="00D06880" w:rsidRDefault="00B53512" w:rsidP="00FF1836">
            <w:pPr>
              <w:rPr>
                <w:rFonts w:ascii="Arial" w:eastAsia="Calibri" w:hAnsi="Arial" w:cs="Arial"/>
                <w:b/>
                <w:bCs/>
                <w:color w:val="6F0000"/>
                <w:sz w:val="22"/>
                <w:szCs w:val="22"/>
              </w:rPr>
            </w:pPr>
            <w:r w:rsidRPr="00D06880">
              <w:rPr>
                <w:rFonts w:ascii="Arial" w:eastAsia="Calibri" w:hAnsi="Arial" w:cs="Arial"/>
                <w:b/>
                <w:bCs/>
                <w:color w:val="6F0000"/>
                <w:sz w:val="22"/>
                <w:szCs w:val="22"/>
              </w:rPr>
              <w:t>Subject of Policy:</w:t>
            </w:r>
          </w:p>
        </w:tc>
        <w:tc>
          <w:tcPr>
            <w:tcW w:w="6192" w:type="dxa"/>
            <w:shd w:val="clear" w:color="auto" w:fill="auto"/>
          </w:tcPr>
          <w:p w14:paraId="5F9F6A91" w14:textId="77777777" w:rsidR="00B53512" w:rsidRPr="009923BD" w:rsidRDefault="00D73948" w:rsidP="00FF1836">
            <w:pPr>
              <w:rPr>
                <w:rFonts w:ascii="Avenir Book" w:eastAsia="Calibri" w:hAnsi="Avenir Book" w:cs="Arial"/>
                <w:b/>
                <w:sz w:val="22"/>
                <w:szCs w:val="22"/>
              </w:rPr>
            </w:pPr>
            <w:r w:rsidRPr="009923BD">
              <w:rPr>
                <w:rFonts w:ascii="Avenir Book" w:eastAsia="Calibri" w:hAnsi="Avenir Book" w:cs="Arial"/>
                <w:b/>
                <w:sz w:val="22"/>
                <w:szCs w:val="22"/>
              </w:rPr>
              <w:t xml:space="preserve">WIOA &amp; DWG </w:t>
            </w:r>
            <w:r w:rsidR="00E3742E" w:rsidRPr="009923BD">
              <w:rPr>
                <w:rFonts w:ascii="Avenir Book" w:eastAsia="Calibri" w:hAnsi="Avenir Book" w:cs="Arial"/>
                <w:b/>
                <w:sz w:val="22"/>
                <w:szCs w:val="22"/>
              </w:rPr>
              <w:t>Supportive Services</w:t>
            </w:r>
          </w:p>
        </w:tc>
      </w:tr>
      <w:tr w:rsidR="00915BC5" w:rsidRPr="00D06880" w14:paraId="26BEC60F" w14:textId="77777777" w:rsidTr="00915BC5">
        <w:trPr>
          <w:trHeight w:val="270"/>
        </w:trPr>
        <w:tc>
          <w:tcPr>
            <w:tcW w:w="3438" w:type="dxa"/>
            <w:shd w:val="clear" w:color="auto" w:fill="auto"/>
          </w:tcPr>
          <w:p w14:paraId="76030161" w14:textId="77777777" w:rsidR="00915BC5" w:rsidRPr="00D06880" w:rsidRDefault="00BF37F2" w:rsidP="00FF1836">
            <w:pPr>
              <w:rPr>
                <w:rFonts w:ascii="Arial" w:eastAsia="Calibri" w:hAnsi="Arial" w:cs="Arial"/>
                <w:b/>
                <w:bCs/>
                <w:color w:val="6F0000"/>
                <w:sz w:val="22"/>
                <w:szCs w:val="22"/>
              </w:rPr>
            </w:pPr>
            <w:r>
              <w:rPr>
                <w:rFonts w:ascii="Arial" w:eastAsia="Calibri" w:hAnsi="Arial" w:cs="Arial"/>
                <w:b/>
                <w:bCs/>
                <w:color w:val="6F0000"/>
                <w:sz w:val="22"/>
                <w:szCs w:val="22"/>
              </w:rPr>
              <w:t>WIOA Citation:</w:t>
            </w:r>
          </w:p>
        </w:tc>
        <w:tc>
          <w:tcPr>
            <w:tcW w:w="6192" w:type="dxa"/>
            <w:shd w:val="clear" w:color="auto" w:fill="auto"/>
          </w:tcPr>
          <w:p w14:paraId="6C58D3B5" w14:textId="77777777" w:rsidR="00915BC5" w:rsidRPr="009923BD" w:rsidRDefault="002A5182" w:rsidP="002A5182">
            <w:pPr>
              <w:spacing w:before="100" w:beforeAutospacing="1" w:after="100" w:afterAutospacing="1"/>
              <w:rPr>
                <w:rFonts w:ascii="Avenir Book" w:hAnsi="Avenir Book"/>
                <w:b/>
                <w:bCs/>
              </w:rPr>
            </w:pPr>
            <w:r w:rsidRPr="00E3742E">
              <w:rPr>
                <w:rFonts w:ascii="Avenir Book" w:hAnsi="Avenir Book"/>
                <w:b/>
                <w:bCs/>
                <w:sz w:val="22"/>
                <w:szCs w:val="22"/>
              </w:rPr>
              <w:t xml:space="preserve">WIOA Section 134 (d) (2) (H) and WIOA Regulations at 20 CFR Part 680.900 and 680.910] </w:t>
            </w:r>
          </w:p>
        </w:tc>
      </w:tr>
      <w:tr w:rsidR="00714E9A" w:rsidRPr="00D06880" w14:paraId="61F82DFE" w14:textId="77777777" w:rsidTr="00915BC5">
        <w:trPr>
          <w:trHeight w:val="270"/>
        </w:trPr>
        <w:tc>
          <w:tcPr>
            <w:tcW w:w="3438" w:type="dxa"/>
            <w:shd w:val="clear" w:color="auto" w:fill="auto"/>
          </w:tcPr>
          <w:p w14:paraId="7FC0F84D" w14:textId="77777777" w:rsidR="00714E9A" w:rsidRDefault="009923BD" w:rsidP="00BF37F2">
            <w:pPr>
              <w:rPr>
                <w:rFonts w:ascii="Arial" w:eastAsia="Calibri" w:hAnsi="Arial" w:cs="Arial"/>
                <w:b/>
                <w:bCs/>
                <w:color w:val="6F0000"/>
                <w:sz w:val="22"/>
                <w:szCs w:val="22"/>
              </w:rPr>
            </w:pPr>
            <w:r>
              <w:rPr>
                <w:rFonts w:ascii="Arial" w:eastAsia="Calibri" w:hAnsi="Arial" w:cs="Arial"/>
                <w:b/>
                <w:bCs/>
                <w:color w:val="6F0000"/>
                <w:sz w:val="22"/>
                <w:szCs w:val="22"/>
              </w:rPr>
              <w:t>Prior Policy:</w:t>
            </w:r>
          </w:p>
        </w:tc>
        <w:tc>
          <w:tcPr>
            <w:tcW w:w="6192" w:type="dxa"/>
            <w:shd w:val="clear" w:color="auto" w:fill="auto"/>
          </w:tcPr>
          <w:p w14:paraId="29028D6C" w14:textId="77777777" w:rsidR="00714E9A" w:rsidRPr="009923BD" w:rsidRDefault="009923BD" w:rsidP="00BF37F2">
            <w:pPr>
              <w:rPr>
                <w:rFonts w:ascii="Avenir Book" w:eastAsia="Calibri" w:hAnsi="Avenir Book" w:cs="Arial"/>
                <w:b/>
                <w:bCs/>
                <w:color w:val="000000" w:themeColor="text1"/>
                <w:sz w:val="22"/>
                <w:szCs w:val="22"/>
              </w:rPr>
            </w:pPr>
            <w:r>
              <w:rPr>
                <w:rFonts w:ascii="Avenir Book" w:eastAsia="Calibri" w:hAnsi="Avenir Book" w:cs="Arial"/>
                <w:b/>
                <w:bCs/>
                <w:color w:val="000000" w:themeColor="text1"/>
                <w:sz w:val="22"/>
                <w:szCs w:val="22"/>
              </w:rPr>
              <w:t>This same policy before amendment</w:t>
            </w:r>
          </w:p>
        </w:tc>
      </w:tr>
      <w:tr w:rsidR="00714E9A" w:rsidRPr="00D06880" w14:paraId="196A67A2" w14:textId="77777777" w:rsidTr="00915BC5">
        <w:trPr>
          <w:trHeight w:val="270"/>
        </w:trPr>
        <w:tc>
          <w:tcPr>
            <w:tcW w:w="3438" w:type="dxa"/>
            <w:shd w:val="clear" w:color="auto" w:fill="auto"/>
          </w:tcPr>
          <w:p w14:paraId="0909473D" w14:textId="77777777" w:rsidR="00714E9A" w:rsidRDefault="009923BD" w:rsidP="00BF37F2">
            <w:pPr>
              <w:rPr>
                <w:rFonts w:ascii="Arial" w:eastAsia="Calibri" w:hAnsi="Arial" w:cs="Arial"/>
                <w:b/>
                <w:bCs/>
                <w:color w:val="6F0000"/>
                <w:sz w:val="22"/>
                <w:szCs w:val="22"/>
              </w:rPr>
            </w:pPr>
            <w:r>
              <w:rPr>
                <w:rFonts w:ascii="Arial" w:eastAsia="Calibri" w:hAnsi="Arial" w:cs="Arial"/>
                <w:b/>
                <w:bCs/>
                <w:color w:val="6F0000"/>
                <w:sz w:val="22"/>
                <w:szCs w:val="22"/>
              </w:rPr>
              <w:t>Action:</w:t>
            </w:r>
          </w:p>
        </w:tc>
        <w:tc>
          <w:tcPr>
            <w:tcW w:w="6192" w:type="dxa"/>
            <w:shd w:val="clear" w:color="auto" w:fill="auto"/>
          </w:tcPr>
          <w:p w14:paraId="43FE9A18" w14:textId="4B57868C" w:rsidR="00714E9A" w:rsidRPr="009923BD" w:rsidRDefault="009923BD" w:rsidP="00BF37F2">
            <w:pPr>
              <w:rPr>
                <w:rFonts w:ascii="Avenir Book" w:eastAsia="Calibri" w:hAnsi="Avenir Book" w:cs="Arial"/>
                <w:b/>
                <w:bCs/>
                <w:color w:val="000000" w:themeColor="text1"/>
                <w:sz w:val="22"/>
                <w:szCs w:val="22"/>
              </w:rPr>
            </w:pPr>
            <w:r>
              <w:rPr>
                <w:rFonts w:ascii="Avenir Book" w:eastAsia="Calibri" w:hAnsi="Avenir Book" w:cs="Arial"/>
                <w:b/>
                <w:bCs/>
                <w:color w:val="000000" w:themeColor="text1"/>
                <w:sz w:val="22"/>
                <w:szCs w:val="22"/>
              </w:rPr>
              <w:t>This is an amendment and updat</w:t>
            </w:r>
            <w:r w:rsidR="00EC5F25">
              <w:rPr>
                <w:rFonts w:ascii="Avenir Book" w:eastAsia="Calibri" w:hAnsi="Avenir Book" w:cs="Arial"/>
                <w:b/>
                <w:bCs/>
                <w:color w:val="000000" w:themeColor="text1"/>
                <w:sz w:val="22"/>
                <w:szCs w:val="22"/>
              </w:rPr>
              <w:t>e</w:t>
            </w:r>
            <w:r>
              <w:rPr>
                <w:rFonts w:ascii="Avenir Book" w:eastAsia="Calibri" w:hAnsi="Avenir Book" w:cs="Arial"/>
                <w:b/>
                <w:bCs/>
                <w:color w:val="000000" w:themeColor="text1"/>
                <w:sz w:val="22"/>
                <w:szCs w:val="22"/>
              </w:rPr>
              <w:t>.</w:t>
            </w:r>
          </w:p>
        </w:tc>
      </w:tr>
      <w:tr w:rsidR="00BF37F2" w:rsidRPr="00D06880" w14:paraId="10E6C2B6" w14:textId="77777777" w:rsidTr="00915BC5">
        <w:trPr>
          <w:trHeight w:val="270"/>
        </w:trPr>
        <w:tc>
          <w:tcPr>
            <w:tcW w:w="3438" w:type="dxa"/>
            <w:shd w:val="clear" w:color="auto" w:fill="auto"/>
          </w:tcPr>
          <w:p w14:paraId="22166E52" w14:textId="77777777" w:rsidR="00BF37F2" w:rsidRDefault="00BF37F2" w:rsidP="00BF37F2">
            <w:pPr>
              <w:rPr>
                <w:rFonts w:ascii="Arial" w:eastAsia="Calibri" w:hAnsi="Arial" w:cs="Arial"/>
                <w:b/>
                <w:bCs/>
                <w:color w:val="6F0000"/>
                <w:sz w:val="22"/>
                <w:szCs w:val="22"/>
              </w:rPr>
            </w:pPr>
            <w:r>
              <w:rPr>
                <w:rFonts w:ascii="Arial" w:eastAsia="Calibri" w:hAnsi="Arial" w:cs="Arial"/>
                <w:b/>
                <w:bCs/>
                <w:color w:val="6F0000"/>
                <w:sz w:val="22"/>
                <w:szCs w:val="22"/>
              </w:rPr>
              <w:t xml:space="preserve">Effective </w:t>
            </w:r>
            <w:r w:rsidRPr="00D06880">
              <w:rPr>
                <w:rFonts w:ascii="Arial" w:eastAsia="Calibri" w:hAnsi="Arial" w:cs="Arial"/>
                <w:b/>
                <w:bCs/>
                <w:color w:val="6F0000"/>
                <w:sz w:val="22"/>
                <w:szCs w:val="22"/>
              </w:rPr>
              <w:t xml:space="preserve">Date: </w:t>
            </w:r>
          </w:p>
        </w:tc>
        <w:tc>
          <w:tcPr>
            <w:tcW w:w="6192" w:type="dxa"/>
            <w:shd w:val="clear" w:color="auto" w:fill="auto"/>
          </w:tcPr>
          <w:p w14:paraId="519309AB" w14:textId="54A31BED" w:rsidR="00BF37F2" w:rsidRPr="009923BD" w:rsidRDefault="00A05873" w:rsidP="00BF37F2">
            <w:pPr>
              <w:rPr>
                <w:rFonts w:ascii="Avenir Book" w:eastAsia="Calibri" w:hAnsi="Avenir Book" w:cs="Arial"/>
                <w:b/>
                <w:bCs/>
                <w:color w:val="000000" w:themeColor="text1"/>
                <w:sz w:val="22"/>
                <w:szCs w:val="22"/>
              </w:rPr>
            </w:pPr>
            <w:r>
              <w:rPr>
                <w:rFonts w:ascii="Avenir Book" w:eastAsia="Calibri" w:hAnsi="Avenir Book" w:cs="Arial"/>
                <w:b/>
                <w:bCs/>
                <w:color w:val="000000" w:themeColor="text1"/>
                <w:sz w:val="22"/>
                <w:szCs w:val="22"/>
              </w:rPr>
              <w:t>October 1,</w:t>
            </w:r>
            <w:r w:rsidR="00BF37F2" w:rsidRPr="009923BD">
              <w:rPr>
                <w:rFonts w:ascii="Avenir Book" w:eastAsia="Calibri" w:hAnsi="Avenir Book" w:cs="Arial"/>
                <w:b/>
                <w:bCs/>
                <w:color w:val="000000" w:themeColor="text1"/>
                <w:sz w:val="22"/>
                <w:szCs w:val="22"/>
              </w:rPr>
              <w:t xml:space="preserve"> 2019</w:t>
            </w:r>
          </w:p>
        </w:tc>
      </w:tr>
    </w:tbl>
    <w:p w14:paraId="6ECB2C21" w14:textId="77777777" w:rsidR="00F71778" w:rsidRPr="00F71778" w:rsidRDefault="00F71778" w:rsidP="00F71778">
      <w:pPr>
        <w:pStyle w:val="ListParagraph"/>
        <w:spacing w:before="100" w:beforeAutospacing="1" w:after="100" w:afterAutospacing="1"/>
        <w:ind w:left="450"/>
        <w:rPr>
          <w:rFonts w:ascii="Avenir Book" w:hAnsi="Avenir Book"/>
          <w:sz w:val="2"/>
          <w:szCs w:val="2"/>
        </w:rPr>
      </w:pPr>
    </w:p>
    <w:p w14:paraId="7FC86E92" w14:textId="1B2B7F9B" w:rsidR="00E3742E" w:rsidRPr="000B6E80" w:rsidRDefault="00E3742E" w:rsidP="005F6812">
      <w:pPr>
        <w:pStyle w:val="ListParagraph"/>
        <w:numPr>
          <w:ilvl w:val="0"/>
          <w:numId w:val="1"/>
        </w:numPr>
        <w:spacing w:before="100" w:beforeAutospacing="1" w:after="100" w:afterAutospacing="1"/>
        <w:ind w:left="450" w:hanging="450"/>
        <w:rPr>
          <w:rFonts w:ascii="Avenir Book" w:hAnsi="Avenir Book"/>
        </w:rPr>
      </w:pPr>
      <w:r w:rsidRPr="000B6E80">
        <w:rPr>
          <w:rFonts w:ascii="Avenir Book" w:hAnsi="Avenir Book" w:cs="Arial"/>
          <w:b/>
          <w:bCs/>
        </w:rPr>
        <w:t xml:space="preserve">Background: </w:t>
      </w:r>
    </w:p>
    <w:p w14:paraId="4746C88E" w14:textId="4052B957" w:rsidR="00E3742E" w:rsidRPr="00E3742E" w:rsidRDefault="00E3742E" w:rsidP="004442E3">
      <w:pPr>
        <w:spacing w:before="100" w:beforeAutospacing="1" w:after="100" w:afterAutospacing="1"/>
        <w:rPr>
          <w:rFonts w:ascii="Avenir Book" w:hAnsi="Avenir Book"/>
        </w:rPr>
      </w:pPr>
      <w:r w:rsidRPr="00E3742E">
        <w:rPr>
          <w:rFonts w:ascii="Avenir Book" w:hAnsi="Avenir Book"/>
          <w:sz w:val="22"/>
          <w:szCs w:val="22"/>
        </w:rPr>
        <w:t xml:space="preserve">Supportive services are allowed for youth, adults and dislocated workers are defined in the Workforce Innovation and Opportunity Act, WIOA, enacted January 3, 2014 </w:t>
      </w:r>
      <w:r w:rsidRPr="00E3742E">
        <w:rPr>
          <w:rFonts w:ascii="Avenir Book" w:hAnsi="Avenir Book" w:cs="Arial"/>
          <w:sz w:val="22"/>
          <w:szCs w:val="22"/>
        </w:rPr>
        <w:t xml:space="preserve">sec. 134 (3) (c) (2) (ix) (1) and sec. 129 (c) (2) (G). </w:t>
      </w:r>
      <w:r w:rsidR="005B65DA">
        <w:rPr>
          <w:rFonts w:ascii="Avenir Book" w:hAnsi="Avenir Book" w:cs="Arial"/>
          <w:sz w:val="22"/>
          <w:szCs w:val="22"/>
        </w:rPr>
        <w:t xml:space="preserve"> </w:t>
      </w:r>
      <w:r w:rsidRPr="00E3742E">
        <w:rPr>
          <w:rFonts w:ascii="Avenir Book" w:hAnsi="Avenir Book"/>
          <w:sz w:val="22"/>
          <w:szCs w:val="22"/>
        </w:rPr>
        <w:t xml:space="preserve">They include transportation, child-care, health care and medical services, general clothing, relocation assistance, and other support payments. WIOA and NEG Service Providers are required to adhere to all policies and guidelines set forth below. </w:t>
      </w:r>
    </w:p>
    <w:p w14:paraId="0188D09F" w14:textId="53D3239E" w:rsidR="00E3742E" w:rsidRPr="000B6E80" w:rsidRDefault="00E3742E" w:rsidP="005F6812">
      <w:pPr>
        <w:pStyle w:val="ListParagraph"/>
        <w:numPr>
          <w:ilvl w:val="0"/>
          <w:numId w:val="1"/>
        </w:numPr>
        <w:spacing w:before="100" w:beforeAutospacing="1" w:after="100" w:afterAutospacing="1"/>
        <w:ind w:left="450" w:hanging="450"/>
        <w:rPr>
          <w:rFonts w:ascii="Avenir Book" w:hAnsi="Avenir Book"/>
        </w:rPr>
      </w:pPr>
      <w:r w:rsidRPr="000B6E80">
        <w:rPr>
          <w:rFonts w:ascii="Avenir Book" w:hAnsi="Avenir Book" w:cs="Arial"/>
          <w:b/>
          <w:bCs/>
        </w:rPr>
        <w:t xml:space="preserve">General Supportive Service Policy Guidelines for Formula WIOA Programs (Adult, Dislocated Worker and Youth) </w:t>
      </w:r>
    </w:p>
    <w:p w14:paraId="78B81FDA" w14:textId="6C37E0AB" w:rsidR="00E3742E" w:rsidRPr="00BE257D" w:rsidRDefault="00E3742E" w:rsidP="005F6812">
      <w:pPr>
        <w:pStyle w:val="ListParagraph"/>
        <w:numPr>
          <w:ilvl w:val="0"/>
          <w:numId w:val="2"/>
        </w:numPr>
        <w:spacing w:before="100" w:beforeAutospacing="1" w:after="100" w:afterAutospacing="1"/>
        <w:rPr>
          <w:rFonts w:ascii="Avenir Book" w:hAnsi="Avenir Book"/>
          <w:sz w:val="24"/>
          <w:szCs w:val="24"/>
        </w:rPr>
      </w:pPr>
      <w:r w:rsidRPr="00BE257D">
        <w:rPr>
          <w:rFonts w:ascii="Avenir Book" w:hAnsi="Avenir Book"/>
        </w:rPr>
        <w:t>The provision of accurate information on the availability of Supportive Services and the referral process through the CareerCenter must be made available to adults and dislocated workers. [WIOA Section 134 (d) (2) (H) and WIOA Regulations at 20 CFR Part 680.900 and 680.910]</w:t>
      </w:r>
      <w:r w:rsidR="001A39D9" w:rsidRPr="00BE257D">
        <w:rPr>
          <w:rFonts w:ascii="Avenir Book" w:hAnsi="Avenir Book"/>
        </w:rPr>
        <w:t>.</w:t>
      </w:r>
    </w:p>
    <w:p w14:paraId="4AAAE1F6" w14:textId="2A1643CD" w:rsidR="00E3742E" w:rsidRPr="00BE257D" w:rsidRDefault="00E3742E" w:rsidP="005F6812">
      <w:pPr>
        <w:pStyle w:val="ListParagraph"/>
        <w:numPr>
          <w:ilvl w:val="0"/>
          <w:numId w:val="2"/>
        </w:numPr>
        <w:spacing w:before="100" w:beforeAutospacing="1" w:after="100" w:afterAutospacing="1"/>
        <w:rPr>
          <w:rFonts w:ascii="Avenir Book" w:hAnsi="Avenir Book"/>
          <w:sz w:val="24"/>
          <w:szCs w:val="24"/>
        </w:rPr>
      </w:pPr>
      <w:r w:rsidRPr="00BE257D">
        <w:rPr>
          <w:rFonts w:ascii="Avenir Book" w:hAnsi="Avenir Book"/>
        </w:rPr>
        <w:t>Supportive Services are services such as transportation, childcare, dependent care, housing, and other related payments based upon the necessity to complete employment, education, and training goals established in the participant’s Individual Service Strategy (ISS), availability of funds, and are for expenses that are not available from other available sources (such as General Assistance (GA) or the Department of Health and Human Services (DHHS). Supportive Services are those deemed necessary to enable an individual to participate in activities authorized under WIOA Title I includ</w:t>
      </w:r>
      <w:r w:rsidR="009C7F31">
        <w:rPr>
          <w:rFonts w:ascii="Avenir Book" w:hAnsi="Avenir Book"/>
        </w:rPr>
        <w:t>es</w:t>
      </w:r>
      <w:r w:rsidR="003942DF">
        <w:rPr>
          <w:rFonts w:ascii="Avenir Book" w:hAnsi="Avenir Book"/>
        </w:rPr>
        <w:t xml:space="preserve"> </w:t>
      </w:r>
      <w:r w:rsidRPr="00BE257D">
        <w:rPr>
          <w:rFonts w:ascii="Avenir Book" w:hAnsi="Avenir Book"/>
        </w:rPr>
        <w:t xml:space="preserve">during follow-up. Supportive Services are under no circumstances the same as Needs-Related Payments [NRPs] and may not be considered or coded as such. A separate Needs-Related Payments Payment Policy governs NRPs and may be considered by the LWDB if implementation becomes necessary. </w:t>
      </w:r>
    </w:p>
    <w:p w14:paraId="18AB71D0" w14:textId="7689D79E" w:rsidR="00E3742E" w:rsidRPr="00BE257D" w:rsidRDefault="00E3742E" w:rsidP="005F6812">
      <w:pPr>
        <w:pStyle w:val="ListParagraph"/>
        <w:numPr>
          <w:ilvl w:val="0"/>
          <w:numId w:val="2"/>
        </w:numPr>
        <w:spacing w:before="100" w:beforeAutospacing="1" w:after="100" w:afterAutospacing="1"/>
        <w:rPr>
          <w:rFonts w:ascii="Avenir Book" w:hAnsi="Avenir Book"/>
          <w:sz w:val="24"/>
          <w:szCs w:val="24"/>
        </w:rPr>
      </w:pPr>
      <w:r w:rsidRPr="00BE257D">
        <w:rPr>
          <w:rFonts w:ascii="Avenir Book" w:hAnsi="Avenir Book"/>
        </w:rPr>
        <w:t xml:space="preserve">Supportive services may be in-kind aid, cash assistance, or services payable through arrangements with other agencies. Except under emergency/exceptional circumstances (with documented approval of the Case manager’s supervision), Supportive Services are provided directly to an organization/entity which has issued a dated </w:t>
      </w:r>
      <w:r w:rsidRPr="00BE257D">
        <w:rPr>
          <w:rFonts w:ascii="Avenir Book" w:hAnsi="Avenir Book"/>
        </w:rPr>
        <w:lastRenderedPageBreak/>
        <w:t xml:space="preserve">invoice/bill/statement filed together with all supporting documentation and record of payment in both the customer’s physical file and noted as part of the customer’s case notes recorded in the Maine Job Link (MJL) operating system. </w:t>
      </w:r>
    </w:p>
    <w:p w14:paraId="0439EB11" w14:textId="7981F27C" w:rsidR="00E3742E" w:rsidRPr="00BE257D" w:rsidRDefault="00E3742E" w:rsidP="005F6812">
      <w:pPr>
        <w:pStyle w:val="ListParagraph"/>
        <w:numPr>
          <w:ilvl w:val="0"/>
          <w:numId w:val="2"/>
        </w:numPr>
        <w:spacing w:before="100" w:beforeAutospacing="1" w:after="100" w:afterAutospacing="1"/>
        <w:rPr>
          <w:rFonts w:ascii="Avenir Book" w:hAnsi="Avenir Book"/>
          <w:sz w:val="24"/>
          <w:szCs w:val="24"/>
        </w:rPr>
      </w:pPr>
      <w:r w:rsidRPr="00BE257D">
        <w:rPr>
          <w:rFonts w:ascii="Avenir Book" w:hAnsi="Avenir Book"/>
        </w:rPr>
        <w:t xml:space="preserve">Under WIOA Supportive Services may only be provided to adults and dislocated worker participants who are: </w:t>
      </w:r>
    </w:p>
    <w:p w14:paraId="3CFBAEFD" w14:textId="7BBD2C86" w:rsidR="00E3742E" w:rsidRPr="00BE257D" w:rsidRDefault="00E3742E" w:rsidP="005F6812">
      <w:pPr>
        <w:pStyle w:val="ListParagraph"/>
        <w:numPr>
          <w:ilvl w:val="1"/>
          <w:numId w:val="2"/>
        </w:numPr>
        <w:spacing w:before="100" w:beforeAutospacing="1" w:after="100" w:afterAutospacing="1"/>
        <w:rPr>
          <w:rFonts w:ascii="Avenir Book" w:hAnsi="Avenir Book"/>
          <w:sz w:val="24"/>
          <w:szCs w:val="24"/>
        </w:rPr>
      </w:pPr>
      <w:r w:rsidRPr="00BE257D">
        <w:rPr>
          <w:rFonts w:ascii="Avenir Book" w:hAnsi="Avenir Book"/>
        </w:rPr>
        <w:t xml:space="preserve">Participating in individualized career services or training services, and </w:t>
      </w:r>
    </w:p>
    <w:p w14:paraId="1E74E226" w14:textId="2F35232D" w:rsidR="00E3742E" w:rsidRPr="00BE257D" w:rsidRDefault="00E3742E" w:rsidP="005F6812">
      <w:pPr>
        <w:pStyle w:val="ListParagraph"/>
        <w:numPr>
          <w:ilvl w:val="1"/>
          <w:numId w:val="2"/>
        </w:numPr>
        <w:spacing w:before="100" w:beforeAutospacing="1" w:after="100" w:afterAutospacing="1"/>
        <w:rPr>
          <w:rFonts w:ascii="Avenir Book" w:hAnsi="Avenir Book"/>
          <w:sz w:val="24"/>
          <w:szCs w:val="24"/>
        </w:rPr>
      </w:pPr>
      <w:r w:rsidRPr="00BE257D">
        <w:rPr>
          <w:rFonts w:ascii="Avenir Book" w:hAnsi="Avenir Book"/>
        </w:rPr>
        <w:t xml:space="preserve">Unable to obtain support services through other programs providing such services. [WIOA Section 134 (B) (2) (A) and (B)] </w:t>
      </w:r>
    </w:p>
    <w:p w14:paraId="0514952A" w14:textId="4D0D652C" w:rsidR="00E3742E" w:rsidRPr="00BE257D" w:rsidRDefault="00E3742E" w:rsidP="005F6812">
      <w:pPr>
        <w:pStyle w:val="ListParagraph"/>
        <w:numPr>
          <w:ilvl w:val="0"/>
          <w:numId w:val="2"/>
        </w:numPr>
        <w:spacing w:before="100" w:beforeAutospacing="1" w:after="100" w:afterAutospacing="1"/>
        <w:rPr>
          <w:rFonts w:ascii="Avenir Book" w:hAnsi="Avenir Book"/>
          <w:sz w:val="24"/>
          <w:szCs w:val="24"/>
        </w:rPr>
      </w:pPr>
      <w:r w:rsidRPr="00BE257D">
        <w:rPr>
          <w:rFonts w:ascii="Avenir Book" w:hAnsi="Avenir Book"/>
        </w:rPr>
        <w:t xml:space="preserve">Under WIOA Supportive Services may not be provided to adults and dislocated worker participants who have completed individualized career or training services and have exited the program. WIOA sec. 134 (d) (2). </w:t>
      </w:r>
    </w:p>
    <w:p w14:paraId="01AB1912" w14:textId="113C3D22" w:rsidR="00E3742E" w:rsidRPr="00BE257D" w:rsidRDefault="00E3742E" w:rsidP="005F6812">
      <w:pPr>
        <w:pStyle w:val="ListParagraph"/>
        <w:numPr>
          <w:ilvl w:val="0"/>
          <w:numId w:val="2"/>
        </w:numPr>
        <w:spacing w:before="100" w:beforeAutospacing="1" w:after="100" w:afterAutospacing="1"/>
        <w:rPr>
          <w:rFonts w:ascii="Avenir Book" w:hAnsi="Avenir Book"/>
          <w:sz w:val="24"/>
          <w:szCs w:val="24"/>
        </w:rPr>
      </w:pPr>
      <w:r w:rsidRPr="00BE257D">
        <w:rPr>
          <w:rFonts w:ascii="Avenir Book" w:hAnsi="Avenir Book"/>
        </w:rPr>
        <w:t xml:space="preserve">When more than one supportive service need exists for a participant, WIOA program providers are only to pay for the least expensive appropriate supportive service option provided that is accessible to the participant. </w:t>
      </w:r>
    </w:p>
    <w:p w14:paraId="1BED6C7B" w14:textId="72F027EA" w:rsidR="00E3742E" w:rsidRPr="00E3742E" w:rsidRDefault="00E3742E" w:rsidP="005F6812">
      <w:pPr>
        <w:pStyle w:val="ListParagraph"/>
        <w:numPr>
          <w:ilvl w:val="0"/>
          <w:numId w:val="2"/>
        </w:numPr>
        <w:spacing w:before="100" w:beforeAutospacing="1" w:after="100" w:afterAutospacing="1"/>
        <w:rPr>
          <w:rFonts w:ascii="Avenir Book" w:hAnsi="Avenir Book"/>
        </w:rPr>
      </w:pPr>
      <w:r w:rsidRPr="00E3742E">
        <w:rPr>
          <w:rFonts w:ascii="Avenir Book" w:hAnsi="Avenir Book"/>
        </w:rPr>
        <w:t xml:space="preserve">The participant’s family income that falls below the Lower Living Standard Income Level (LLSIL) guidelines will be given priority to receive supportive services. Although National Emergency Grants (NEGs) and Workforce Investment Act (WIOA) Dislocated Worker programs are exempt from the LLSIL requirement, approval of supportive services is not based on entitlement but rather the services that are reasonable and necessary for the participant to complete her/his reemployment and/or retraining goals. </w:t>
      </w:r>
    </w:p>
    <w:p w14:paraId="61BBEF3A" w14:textId="4444E068" w:rsidR="00E3742E" w:rsidRPr="004A1C82" w:rsidRDefault="00E3742E" w:rsidP="005B65DA">
      <w:pPr>
        <w:pStyle w:val="ListParagraph"/>
        <w:spacing w:before="100" w:beforeAutospacing="1" w:after="100" w:afterAutospacing="1"/>
        <w:rPr>
          <w:rFonts w:ascii="Avenir Book" w:hAnsi="Avenir Book"/>
          <w:strike/>
          <w:highlight w:val="cyan"/>
        </w:rPr>
      </w:pPr>
      <w:r w:rsidRPr="00E3742E">
        <w:rPr>
          <w:rFonts w:ascii="Avenir Book" w:hAnsi="Avenir Book"/>
        </w:rPr>
        <w:t>The Central/Western Maine Workforce Development Board [CWMWDB] has developed with its Regional Managers’ Team guidelines for the use of Supportive Services by its subcontracted service providers in Area III. Amounts (and categories) listed in Appendix A are subject to change upon agreement between Area III Regional Managers and the LWDB as a result of an annual review</w:t>
      </w:r>
      <w:r w:rsidR="005B65DA">
        <w:rPr>
          <w:rFonts w:ascii="Avenir Book" w:hAnsi="Avenir Book"/>
        </w:rPr>
        <w:t>.</w:t>
      </w:r>
    </w:p>
    <w:p w14:paraId="01D573CB" w14:textId="15F26C05" w:rsidR="00E3742E" w:rsidRPr="00E3742E" w:rsidRDefault="00E3742E" w:rsidP="005F6812">
      <w:pPr>
        <w:pStyle w:val="ListParagraph"/>
        <w:numPr>
          <w:ilvl w:val="0"/>
          <w:numId w:val="2"/>
        </w:numPr>
        <w:spacing w:before="100" w:beforeAutospacing="1" w:after="100" w:afterAutospacing="1"/>
        <w:rPr>
          <w:rFonts w:ascii="Avenir Book" w:hAnsi="Avenir Book"/>
          <w:sz w:val="24"/>
          <w:szCs w:val="24"/>
        </w:rPr>
      </w:pPr>
      <w:r w:rsidRPr="00E3742E">
        <w:rPr>
          <w:rFonts w:ascii="Avenir Book" w:hAnsi="Avenir Book"/>
        </w:rPr>
        <w:t xml:space="preserve">Any exception to the upper limit of these amounts or to covering expenses past two years must be reviewed by the CareerCenter Manager and approved in writing by the Executive Director of the CWMWDB. Other financial aid that customers are able to secure such as a Pell Grant or other grants will be a factor in determining the amount provided from WIOA funds for Supportive Services. WIOA Supportive Services will be the resource of last resort in reviewing resources for financial support. </w:t>
      </w:r>
    </w:p>
    <w:p w14:paraId="74C7DF8D" w14:textId="7D294417" w:rsidR="004442E3" w:rsidRPr="00D74E0D" w:rsidRDefault="00E3742E" w:rsidP="005F6812">
      <w:pPr>
        <w:pStyle w:val="ListParagraph"/>
        <w:numPr>
          <w:ilvl w:val="0"/>
          <w:numId w:val="2"/>
        </w:numPr>
        <w:spacing w:before="100" w:beforeAutospacing="1" w:after="100" w:afterAutospacing="1"/>
        <w:rPr>
          <w:rFonts w:ascii="Avenir Book" w:hAnsi="Avenir Book"/>
        </w:rPr>
      </w:pPr>
      <w:r w:rsidRPr="00D74E0D">
        <w:rPr>
          <w:rFonts w:ascii="Avenir Book" w:hAnsi="Avenir Book"/>
        </w:rPr>
        <w:t xml:space="preserve">The CareerCenter Manager reviews and approves use of any and all Supportive Services funds by Staff members on a case-by-case basis, and will provide a signed (or direct e-mail signature) and dated indication of her/his approval, indicating (1) the </w:t>
      </w:r>
      <w:r w:rsidRPr="00D74E0D">
        <w:rPr>
          <w:rFonts w:ascii="Avenir Book" w:hAnsi="Avenir Book"/>
        </w:rPr>
        <w:lastRenderedPageBreak/>
        <w:t xml:space="preserve">specific circumstances for providing the support service payment, (2) the specific products and/or services under consideration, and (3) rationale for the provision and amount of any payment determined necessary for continued participation in the participant’s training and employment program. </w:t>
      </w:r>
    </w:p>
    <w:p w14:paraId="32D815E4" w14:textId="77777777" w:rsidR="00E3742E" w:rsidRPr="00D74E0D" w:rsidRDefault="00E3742E" w:rsidP="005F6812">
      <w:pPr>
        <w:pStyle w:val="ListParagraph"/>
        <w:numPr>
          <w:ilvl w:val="0"/>
          <w:numId w:val="2"/>
        </w:numPr>
        <w:spacing w:before="100" w:beforeAutospacing="1" w:after="100" w:afterAutospacing="1"/>
        <w:rPr>
          <w:rFonts w:ascii="Avenir Book" w:hAnsi="Avenir Book"/>
        </w:rPr>
      </w:pPr>
      <w:r w:rsidRPr="00D74E0D">
        <w:rPr>
          <w:rFonts w:ascii="Avenir Book" w:hAnsi="Avenir Book"/>
        </w:rPr>
        <w:t xml:space="preserve">The Manager’s approval with Staff member’s case notes providing rationale and documentation for the approval will be inserted in the participant’s physical/paper file(s) and reference to it will be made in the case notes recorded in the Maine Job Link (MJL) operating system. </w:t>
      </w:r>
    </w:p>
    <w:p w14:paraId="26CCAB5D" w14:textId="678D6EE6" w:rsidR="00E3742E" w:rsidRPr="00D74E0D" w:rsidRDefault="00E3742E" w:rsidP="005F6812">
      <w:pPr>
        <w:pStyle w:val="ListParagraph"/>
        <w:numPr>
          <w:ilvl w:val="0"/>
          <w:numId w:val="2"/>
        </w:numPr>
        <w:spacing w:before="100" w:beforeAutospacing="1" w:after="100" w:afterAutospacing="1"/>
        <w:rPr>
          <w:rFonts w:ascii="Avenir Book" w:hAnsi="Avenir Book"/>
        </w:rPr>
      </w:pPr>
      <w:r w:rsidRPr="005B65DA">
        <w:rPr>
          <w:rFonts w:ascii="Avenir Book" w:hAnsi="Avenir Book"/>
        </w:rPr>
        <w:t>The CWMWDB in consultation with Area III CareerCenter Managers has determined that all Supportive Services, excluding books, may not exceed $3,000.00 per participant per year</w:t>
      </w:r>
      <w:r w:rsidR="004A1C82" w:rsidRPr="005B65DA">
        <w:rPr>
          <w:rFonts w:ascii="Avenir Book" w:hAnsi="Avenir Book"/>
        </w:rPr>
        <w:t xml:space="preserve"> starting at the date of the first supportive service (s) with a limit of two successive years.  </w:t>
      </w:r>
      <w:r w:rsidRPr="005B65DA">
        <w:rPr>
          <w:rFonts w:ascii="Avenir Book" w:hAnsi="Avenir Book"/>
        </w:rPr>
        <w:t>Books, by themselves</w:t>
      </w:r>
      <w:r w:rsidRPr="00D74E0D">
        <w:rPr>
          <w:rFonts w:ascii="Avenir Book" w:hAnsi="Avenir Book"/>
        </w:rPr>
        <w:t>, may not exceed $2,000.00 per year starting at the date of the first supportive service (s) with a limit of two successive years</w:t>
      </w:r>
      <w:r w:rsidR="004A1C82">
        <w:rPr>
          <w:rFonts w:ascii="Avenir Book" w:hAnsi="Avenir Book"/>
        </w:rPr>
        <w:t xml:space="preserve"> </w:t>
      </w:r>
    </w:p>
    <w:p w14:paraId="14D6D8F8" w14:textId="77777777" w:rsidR="00E3742E" w:rsidRPr="00D74E0D" w:rsidRDefault="00E3742E" w:rsidP="005F6812">
      <w:pPr>
        <w:pStyle w:val="ListParagraph"/>
        <w:numPr>
          <w:ilvl w:val="0"/>
          <w:numId w:val="2"/>
        </w:numPr>
        <w:spacing w:before="100" w:beforeAutospacing="1" w:after="100" w:afterAutospacing="1"/>
        <w:rPr>
          <w:rFonts w:ascii="Avenir Book" w:hAnsi="Avenir Book"/>
        </w:rPr>
      </w:pPr>
      <w:r w:rsidRPr="00D74E0D">
        <w:rPr>
          <w:rFonts w:ascii="Avenir Book" w:hAnsi="Avenir Book"/>
        </w:rPr>
        <w:t xml:space="preserve">12. The Supportive Service Policy for Formula WIOA Programs will apply to National Emergency Grants and other specialized grants funded by the US DOL. </w:t>
      </w:r>
    </w:p>
    <w:p w14:paraId="114E4ED4" w14:textId="77777777" w:rsidR="00E3742E" w:rsidRPr="00D74E0D" w:rsidRDefault="00E3742E" w:rsidP="005F6812">
      <w:pPr>
        <w:pStyle w:val="ListParagraph"/>
        <w:numPr>
          <w:ilvl w:val="0"/>
          <w:numId w:val="2"/>
        </w:numPr>
        <w:spacing w:before="100" w:beforeAutospacing="1" w:after="100" w:afterAutospacing="1"/>
        <w:rPr>
          <w:rFonts w:ascii="Avenir Book" w:hAnsi="Avenir Book"/>
        </w:rPr>
      </w:pPr>
      <w:r w:rsidRPr="00D74E0D">
        <w:rPr>
          <w:rFonts w:ascii="Avenir Book" w:hAnsi="Avenir Book"/>
        </w:rPr>
        <w:t xml:space="preserve">13. WIOA Title I funds must not be spent on other adult, dislocated worker or youth services, including supportive services, for incumbent or employed worker unless they also meet the eligibility criteria for those services. [WIOA section 680.780 and 680.790] </w:t>
      </w:r>
    </w:p>
    <w:p w14:paraId="4E092E5F" w14:textId="77777777" w:rsidR="00B60571" w:rsidRDefault="00E3742E" w:rsidP="005F6812">
      <w:pPr>
        <w:pStyle w:val="ListParagraph"/>
        <w:numPr>
          <w:ilvl w:val="0"/>
          <w:numId w:val="1"/>
        </w:numPr>
        <w:spacing w:before="100" w:beforeAutospacing="1" w:after="100" w:afterAutospacing="1"/>
        <w:ind w:left="450" w:hanging="450"/>
        <w:rPr>
          <w:rFonts w:ascii="Avenir Book" w:hAnsi="Avenir Book" w:cs="Arial"/>
          <w:b/>
          <w:bCs/>
        </w:rPr>
      </w:pPr>
      <w:r w:rsidRPr="003942DF">
        <w:rPr>
          <w:rFonts w:ascii="Avenir Book" w:hAnsi="Avenir Book" w:cs="Arial"/>
          <w:b/>
          <w:bCs/>
        </w:rPr>
        <w:t xml:space="preserve">Youth Services </w:t>
      </w:r>
    </w:p>
    <w:p w14:paraId="2EAF4C59" w14:textId="267ABF4A" w:rsidR="00E3742E" w:rsidRPr="00927BCB" w:rsidRDefault="00E3742E" w:rsidP="005F6812">
      <w:pPr>
        <w:pStyle w:val="ListParagraph"/>
        <w:numPr>
          <w:ilvl w:val="1"/>
          <w:numId w:val="1"/>
        </w:numPr>
        <w:spacing w:before="100" w:beforeAutospacing="1" w:after="100" w:afterAutospacing="1"/>
        <w:rPr>
          <w:rFonts w:ascii="Avenir Book" w:hAnsi="Avenir Book" w:cs="Arial"/>
          <w:b/>
          <w:bCs/>
        </w:rPr>
      </w:pPr>
      <w:r w:rsidRPr="00927BCB">
        <w:rPr>
          <w:rFonts w:ascii="Avenir Book" w:hAnsi="Avenir Book"/>
          <w:b/>
          <w:bCs/>
        </w:rPr>
        <w:t xml:space="preserve">For each youth participant, Service Providers will </w:t>
      </w:r>
    </w:p>
    <w:p w14:paraId="1610C535" w14:textId="77777777" w:rsidR="00E3742E" w:rsidRPr="00E3742E" w:rsidRDefault="00E3742E" w:rsidP="005F6812">
      <w:pPr>
        <w:pStyle w:val="ListParagraph"/>
        <w:numPr>
          <w:ilvl w:val="2"/>
          <w:numId w:val="1"/>
        </w:numPr>
        <w:ind w:left="1252" w:hanging="446"/>
        <w:rPr>
          <w:rFonts w:ascii="Avenir Book" w:hAnsi="Avenir Book"/>
        </w:rPr>
      </w:pPr>
      <w:r w:rsidRPr="00E3742E">
        <w:rPr>
          <w:rFonts w:ascii="Avenir Book" w:hAnsi="Avenir Book"/>
        </w:rPr>
        <w:t xml:space="preserve">Follow the Policy for Supportive Services as outlined above; </w:t>
      </w:r>
    </w:p>
    <w:p w14:paraId="1C6A31B0" w14:textId="77777777" w:rsidR="00E3742E" w:rsidRPr="00E3742E" w:rsidRDefault="00E3742E" w:rsidP="005F6812">
      <w:pPr>
        <w:pStyle w:val="ListParagraph"/>
        <w:numPr>
          <w:ilvl w:val="2"/>
          <w:numId w:val="1"/>
        </w:numPr>
        <w:ind w:left="1252" w:hanging="446"/>
        <w:rPr>
          <w:rFonts w:ascii="Avenir Book" w:hAnsi="Avenir Book"/>
        </w:rPr>
      </w:pPr>
      <w:r w:rsidRPr="00E3742E">
        <w:rPr>
          <w:rFonts w:ascii="Avenir Book" w:hAnsi="Avenir Book"/>
        </w:rPr>
        <w:t xml:space="preserve">Provide an objective assessment including a review of academic and occupational skill </w:t>
      </w:r>
    </w:p>
    <w:p w14:paraId="3100DF97" w14:textId="77777777" w:rsidR="00E3742E" w:rsidRPr="00E3742E" w:rsidRDefault="00E3742E" w:rsidP="005F6812">
      <w:pPr>
        <w:pStyle w:val="ListParagraph"/>
        <w:numPr>
          <w:ilvl w:val="2"/>
          <w:numId w:val="1"/>
        </w:numPr>
        <w:ind w:left="1252" w:hanging="446"/>
        <w:rPr>
          <w:rFonts w:ascii="Avenir Book" w:hAnsi="Avenir Book"/>
        </w:rPr>
      </w:pPr>
      <w:r w:rsidRPr="00E3742E">
        <w:rPr>
          <w:rFonts w:ascii="Avenir Book" w:hAnsi="Avenir Book"/>
        </w:rPr>
        <w:t xml:space="preserve">levels, as well as the service needs of the youth, including Supportive </w:t>
      </w:r>
      <w:r w:rsidR="00D73948" w:rsidRPr="00927BCB">
        <w:rPr>
          <w:rFonts w:ascii="Avenir Book" w:hAnsi="Avenir Book"/>
        </w:rPr>
        <w:t>Service</w:t>
      </w:r>
      <w:r w:rsidRPr="00E3742E">
        <w:rPr>
          <w:rFonts w:ascii="Avenir Book" w:hAnsi="Avenir Book"/>
        </w:rPr>
        <w:t xml:space="preserve"> needs; </w:t>
      </w:r>
    </w:p>
    <w:p w14:paraId="098E759B" w14:textId="24E8411F" w:rsidR="00E3742E" w:rsidRPr="00E3742E" w:rsidRDefault="00E3742E" w:rsidP="005F6812">
      <w:pPr>
        <w:pStyle w:val="ListParagraph"/>
        <w:numPr>
          <w:ilvl w:val="2"/>
          <w:numId w:val="1"/>
        </w:numPr>
        <w:ind w:left="1252" w:hanging="446"/>
        <w:rPr>
          <w:rFonts w:ascii="Avenir Book" w:hAnsi="Avenir Book"/>
        </w:rPr>
      </w:pPr>
      <w:r w:rsidRPr="00E3742E">
        <w:rPr>
          <w:rFonts w:ascii="Avenir Book" w:hAnsi="Avenir Book"/>
        </w:rPr>
        <w:t>Develop a Basic Training plan including identif</w:t>
      </w:r>
      <w:r w:rsidR="00CB1CA1">
        <w:rPr>
          <w:rFonts w:ascii="Avenir Book" w:hAnsi="Avenir Book"/>
        </w:rPr>
        <w:t xml:space="preserve">ying </w:t>
      </w:r>
      <w:r w:rsidRPr="00E3742E">
        <w:rPr>
          <w:rFonts w:ascii="Avenir Book" w:hAnsi="Avenir Book"/>
        </w:rPr>
        <w:t xml:space="preserve">age-appropriate career goals </w:t>
      </w:r>
    </w:p>
    <w:p w14:paraId="3942754E" w14:textId="77777777" w:rsidR="00E3742E" w:rsidRPr="00E3742E" w:rsidRDefault="00E3742E" w:rsidP="005F6812">
      <w:pPr>
        <w:pStyle w:val="ListParagraph"/>
        <w:numPr>
          <w:ilvl w:val="2"/>
          <w:numId w:val="1"/>
        </w:numPr>
        <w:ind w:left="1252" w:hanging="446"/>
        <w:rPr>
          <w:rFonts w:ascii="Avenir Book" w:hAnsi="Avenir Book"/>
        </w:rPr>
      </w:pPr>
      <w:r w:rsidRPr="00E3742E">
        <w:rPr>
          <w:rFonts w:ascii="Avenir Book" w:hAnsi="Avenir Book"/>
        </w:rPr>
        <w:t xml:space="preserve">and assessment results; and </w:t>
      </w:r>
    </w:p>
    <w:p w14:paraId="459AFB71" w14:textId="77777777" w:rsidR="00E3742E" w:rsidRPr="00E3742E" w:rsidRDefault="00E3742E" w:rsidP="005F6812">
      <w:pPr>
        <w:pStyle w:val="ListParagraph"/>
        <w:numPr>
          <w:ilvl w:val="2"/>
          <w:numId w:val="1"/>
        </w:numPr>
        <w:ind w:left="1252" w:hanging="446"/>
        <w:rPr>
          <w:rFonts w:ascii="Avenir Book" w:hAnsi="Avenir Book"/>
        </w:rPr>
      </w:pPr>
      <w:r w:rsidRPr="00E3742E">
        <w:rPr>
          <w:rFonts w:ascii="Avenir Book" w:hAnsi="Avenir Book"/>
        </w:rPr>
        <w:t xml:space="preserve">Provide preparation for post-secondary educational opportunities, linkages between </w:t>
      </w:r>
    </w:p>
    <w:p w14:paraId="6FF774E4" w14:textId="38B1E4ED" w:rsidR="005B65DA" w:rsidRDefault="00E3742E" w:rsidP="005F6812">
      <w:pPr>
        <w:pStyle w:val="ListParagraph"/>
        <w:numPr>
          <w:ilvl w:val="2"/>
          <w:numId w:val="1"/>
        </w:numPr>
        <w:ind w:left="1252" w:hanging="446"/>
        <w:rPr>
          <w:rFonts w:ascii="Avenir Book" w:hAnsi="Avenir Book"/>
        </w:rPr>
      </w:pPr>
      <w:r w:rsidRPr="00E3742E">
        <w:rPr>
          <w:rFonts w:ascii="Avenir Book" w:hAnsi="Avenir Book"/>
        </w:rPr>
        <w:t xml:space="preserve">academic and occupational learning, preparation for employment, and effective connections to intermediary organizations that provide strong links to the job market and employers. [WIOA Section 129 (c) (1) (A) (B) (C)]. </w:t>
      </w:r>
    </w:p>
    <w:p w14:paraId="64415049" w14:textId="248BB91D" w:rsidR="002123E0" w:rsidRPr="005B65DA" w:rsidRDefault="005B65DA" w:rsidP="005B65DA">
      <w:pPr>
        <w:rPr>
          <w:rFonts w:ascii="Avenir Book" w:eastAsia="Calibri" w:hAnsi="Avenir Book"/>
          <w:sz w:val="22"/>
          <w:szCs w:val="22"/>
        </w:rPr>
      </w:pPr>
      <w:r>
        <w:rPr>
          <w:rFonts w:ascii="Avenir Book" w:hAnsi="Avenir Book"/>
        </w:rPr>
        <w:br w:type="page"/>
      </w:r>
    </w:p>
    <w:p w14:paraId="6C57F2A9" w14:textId="77777777" w:rsidR="004D7E08" w:rsidRDefault="00E3742E" w:rsidP="005F6812">
      <w:pPr>
        <w:pStyle w:val="ListParagraph"/>
        <w:numPr>
          <w:ilvl w:val="0"/>
          <w:numId w:val="1"/>
        </w:numPr>
        <w:spacing w:before="100" w:beforeAutospacing="1" w:after="100" w:afterAutospacing="1"/>
        <w:ind w:left="450" w:hanging="450"/>
        <w:rPr>
          <w:rFonts w:ascii="Avenir Book" w:hAnsi="Avenir Book" w:cs="Arial"/>
          <w:b/>
          <w:bCs/>
        </w:rPr>
      </w:pPr>
      <w:r w:rsidRPr="004D7E08">
        <w:rPr>
          <w:rFonts w:ascii="Avenir Book" w:hAnsi="Avenir Book" w:cs="Arial"/>
          <w:b/>
          <w:bCs/>
        </w:rPr>
        <w:lastRenderedPageBreak/>
        <w:t>Specific Supportive Service Guidelines</w:t>
      </w:r>
    </w:p>
    <w:p w14:paraId="43FFA5B2" w14:textId="77777777" w:rsidR="004D7E08" w:rsidRPr="004D7E08" w:rsidRDefault="00E3742E" w:rsidP="005F6812">
      <w:pPr>
        <w:pStyle w:val="ListParagraph"/>
        <w:numPr>
          <w:ilvl w:val="1"/>
          <w:numId w:val="1"/>
        </w:numPr>
        <w:spacing w:before="100" w:beforeAutospacing="1" w:after="100" w:afterAutospacing="1"/>
        <w:rPr>
          <w:rFonts w:ascii="Avenir Book" w:hAnsi="Avenir Book" w:cs="Arial"/>
          <w:b/>
          <w:bCs/>
        </w:rPr>
      </w:pPr>
      <w:r w:rsidRPr="004D7E08">
        <w:rPr>
          <w:rFonts w:ascii="Avenir Book" w:hAnsi="Avenir Book"/>
          <w:b/>
          <w:bCs/>
        </w:rPr>
        <w:t xml:space="preserve">Transportation: </w:t>
      </w:r>
    </w:p>
    <w:p w14:paraId="2469EF14" w14:textId="7AB67050" w:rsidR="00E3742E" w:rsidRPr="004D7E08" w:rsidRDefault="00E3742E" w:rsidP="005B65DA">
      <w:pPr>
        <w:pStyle w:val="ListParagraph"/>
        <w:numPr>
          <w:ilvl w:val="2"/>
          <w:numId w:val="1"/>
        </w:numPr>
        <w:spacing w:after="40"/>
        <w:ind w:left="1252" w:hanging="446"/>
        <w:rPr>
          <w:rFonts w:ascii="Avenir Book" w:hAnsi="Avenir Book"/>
        </w:rPr>
      </w:pPr>
      <w:r w:rsidRPr="004D7E08">
        <w:rPr>
          <w:rFonts w:ascii="Avenir Book" w:hAnsi="Avenir Book"/>
        </w:rPr>
        <w:t xml:space="preserve">Service providers may use mileage reimbursement (signed travel sheets) or gas cards to support travel to training, existing employment, and/or specific job prospects (interview, testing, orientation, job shadowing, etc.). Provider policies on formula for issuance of gas cards or reimbursement shall be evident and participant receipt(s) shall be clearly documented in case files. </w:t>
      </w:r>
    </w:p>
    <w:p w14:paraId="0F058B24" w14:textId="77777777" w:rsidR="00E3742E" w:rsidRPr="00E3742E" w:rsidRDefault="00E3742E" w:rsidP="005B65DA">
      <w:pPr>
        <w:pStyle w:val="ListParagraph"/>
        <w:numPr>
          <w:ilvl w:val="2"/>
          <w:numId w:val="1"/>
        </w:numPr>
        <w:spacing w:after="40"/>
        <w:ind w:left="1252" w:hanging="446"/>
        <w:rPr>
          <w:rFonts w:ascii="Avenir Book" w:hAnsi="Avenir Book"/>
        </w:rPr>
      </w:pPr>
      <w:r w:rsidRPr="00E3742E">
        <w:rPr>
          <w:rFonts w:ascii="Avenir Book" w:hAnsi="Avenir Book"/>
        </w:rPr>
        <w:t xml:space="preserve">Bus tickets/ferry tickets are allowable transportation costs. </w:t>
      </w:r>
    </w:p>
    <w:p w14:paraId="62B79262" w14:textId="77777777" w:rsidR="00E3742E" w:rsidRPr="00E3742E" w:rsidRDefault="00E3742E" w:rsidP="005B65DA">
      <w:pPr>
        <w:pStyle w:val="ListParagraph"/>
        <w:numPr>
          <w:ilvl w:val="2"/>
          <w:numId w:val="1"/>
        </w:numPr>
        <w:spacing w:after="40"/>
        <w:ind w:left="1252" w:hanging="446"/>
        <w:rPr>
          <w:rFonts w:ascii="Avenir Book" w:hAnsi="Avenir Book"/>
        </w:rPr>
      </w:pPr>
      <w:r w:rsidRPr="00E3742E">
        <w:rPr>
          <w:rFonts w:ascii="Avenir Book" w:hAnsi="Avenir Book"/>
        </w:rPr>
        <w:t xml:space="preserve">Driver’s License/Education (Class C) not to exceed $750.00. </w:t>
      </w:r>
    </w:p>
    <w:p w14:paraId="37779D2F" w14:textId="05F9A911" w:rsidR="00E3742E" w:rsidRDefault="00E3742E" w:rsidP="005B65DA">
      <w:pPr>
        <w:pStyle w:val="ListParagraph"/>
        <w:numPr>
          <w:ilvl w:val="2"/>
          <w:numId w:val="1"/>
        </w:numPr>
        <w:spacing w:after="40"/>
        <w:ind w:left="1252" w:hanging="446"/>
        <w:rPr>
          <w:rFonts w:ascii="Avenir Book" w:hAnsi="Avenir Book"/>
        </w:rPr>
      </w:pPr>
      <w:r w:rsidRPr="00E3742E">
        <w:rPr>
          <w:rFonts w:ascii="Avenir Book" w:hAnsi="Avenir Book"/>
        </w:rPr>
        <w:t xml:space="preserve">Vehicle repairs only for required </w:t>
      </w:r>
      <w:r w:rsidR="00B6333A" w:rsidRPr="004D7E08">
        <w:rPr>
          <w:rFonts w:ascii="Avenir Book" w:hAnsi="Avenir Book"/>
        </w:rPr>
        <w:t xml:space="preserve">correction of </w:t>
      </w:r>
      <w:r w:rsidRPr="00E3742E">
        <w:rPr>
          <w:rFonts w:ascii="Avenir Book" w:hAnsi="Avenir Book"/>
        </w:rPr>
        <w:t>State Safety deficiencies</w:t>
      </w:r>
      <w:r w:rsidR="0080512C">
        <w:rPr>
          <w:rFonts w:ascii="Avenir Book" w:hAnsi="Avenir Book"/>
        </w:rPr>
        <w:t xml:space="preserve"> (</w:t>
      </w:r>
      <w:r w:rsidRPr="00E3742E">
        <w:rPr>
          <w:rFonts w:ascii="Avenir Book" w:hAnsi="Avenir Book"/>
        </w:rPr>
        <w:t>i.e., failure of State inspection</w:t>
      </w:r>
      <w:r w:rsidR="00F266BF">
        <w:rPr>
          <w:rFonts w:ascii="Avenir Book" w:hAnsi="Avenir Book"/>
        </w:rPr>
        <w:t>)</w:t>
      </w:r>
      <w:r w:rsidRPr="00E3742E">
        <w:rPr>
          <w:rFonts w:ascii="Avenir Book" w:hAnsi="Avenir Book"/>
        </w:rPr>
        <w:t xml:space="preserve"> are allowed. If tires are needed to pass inspection, only all-season tires will be allowed. Itemized written estimates (at least two) must be documented in the file. Expenses </w:t>
      </w:r>
      <w:r w:rsidRPr="005B65DA">
        <w:rPr>
          <w:rFonts w:ascii="Avenir Book" w:hAnsi="Avenir Book"/>
          <w:color w:val="000000" w:themeColor="text1"/>
        </w:rPr>
        <w:t xml:space="preserve">may not exceed </w:t>
      </w:r>
      <w:r w:rsidR="008266E3" w:rsidRPr="005B65DA">
        <w:rPr>
          <w:rFonts w:ascii="Avenir Book" w:hAnsi="Avenir Book"/>
          <w:color w:val="000000" w:themeColor="text1"/>
        </w:rPr>
        <w:t>$1</w:t>
      </w:r>
      <w:r w:rsidR="00596F40" w:rsidRPr="005B65DA">
        <w:rPr>
          <w:rFonts w:ascii="Avenir Book" w:hAnsi="Avenir Book"/>
          <w:color w:val="000000" w:themeColor="text1"/>
        </w:rPr>
        <w:t>,</w:t>
      </w:r>
      <w:r w:rsidR="008266E3" w:rsidRPr="005B65DA">
        <w:rPr>
          <w:rFonts w:ascii="Avenir Book" w:hAnsi="Avenir Book"/>
          <w:color w:val="000000" w:themeColor="text1"/>
        </w:rPr>
        <w:t xml:space="preserve">000.00 </w:t>
      </w:r>
      <w:r w:rsidRPr="005B65DA">
        <w:rPr>
          <w:rFonts w:ascii="Avenir Book" w:hAnsi="Avenir Book"/>
          <w:color w:val="000000" w:themeColor="text1"/>
        </w:rPr>
        <w:t xml:space="preserve">as an allowable </w:t>
      </w:r>
      <w:r w:rsidRPr="00E3742E">
        <w:rPr>
          <w:rFonts w:ascii="Avenir Book" w:hAnsi="Avenir Book"/>
        </w:rPr>
        <w:t xml:space="preserve">amount for supportive services. Quotes for written estimates must have an authorized mechanics sign off. Registration and proof of insurance must be with the primary customer; a valid driver’s license is also required. Note: this policy may cover costs even if the primary customer is unable to drive but has retained a “driver” for the vehicle to be used for the purposes enumerated above. </w:t>
      </w:r>
    </w:p>
    <w:p w14:paraId="35409DE6" w14:textId="77777777" w:rsidR="005B65DA" w:rsidRPr="00E3742E" w:rsidRDefault="005B65DA" w:rsidP="005B65DA">
      <w:pPr>
        <w:pStyle w:val="ListParagraph"/>
        <w:ind w:left="1252"/>
        <w:rPr>
          <w:rFonts w:ascii="Avenir Book" w:hAnsi="Avenir Book"/>
        </w:rPr>
      </w:pPr>
    </w:p>
    <w:p w14:paraId="07056EA1" w14:textId="77777777" w:rsidR="004A1C82" w:rsidRPr="005B65DA" w:rsidRDefault="004A1C82" w:rsidP="005F6812">
      <w:pPr>
        <w:pStyle w:val="ListParagraph"/>
        <w:numPr>
          <w:ilvl w:val="1"/>
          <w:numId w:val="1"/>
        </w:numPr>
        <w:rPr>
          <w:rFonts w:ascii="Avenir Book" w:hAnsi="Avenir Book"/>
          <w:b/>
        </w:rPr>
      </w:pPr>
      <w:r w:rsidRPr="004A1C82">
        <w:rPr>
          <w:rFonts w:ascii="Avenir Book" w:hAnsi="Avenir Book"/>
          <w:b/>
          <w:sz w:val="24"/>
          <w:szCs w:val="24"/>
        </w:rPr>
        <w:t xml:space="preserve"> </w:t>
      </w:r>
      <w:r w:rsidR="00E3742E" w:rsidRPr="005B65DA">
        <w:rPr>
          <w:rFonts w:ascii="Avenir Book" w:hAnsi="Avenir Book"/>
          <w:b/>
        </w:rPr>
        <w:t xml:space="preserve">Childcare: </w:t>
      </w:r>
    </w:p>
    <w:p w14:paraId="02D5D6EA" w14:textId="55D7B1FD" w:rsidR="00E3742E" w:rsidRDefault="00E3742E" w:rsidP="005B65DA">
      <w:pPr>
        <w:pStyle w:val="ListParagraph"/>
        <w:ind w:left="900"/>
        <w:rPr>
          <w:rFonts w:ascii="Avenir Book" w:hAnsi="Avenir Book"/>
        </w:rPr>
      </w:pPr>
      <w:r w:rsidRPr="005B65DA">
        <w:rPr>
          <w:rFonts w:ascii="Avenir Book" w:hAnsi="Avenir Book"/>
        </w:rPr>
        <w:t>Supportive Service payments for WIOA participants will be based on current</w:t>
      </w:r>
      <w:r w:rsidRPr="004A1C82">
        <w:rPr>
          <w:rFonts w:ascii="Avenir Book" w:hAnsi="Avenir Book"/>
        </w:rPr>
        <w:t xml:space="preserve"> DHHS guidelines. Exception: there will be no supportive service payments made to family members for childcare (unless a family member is a licensed childcare provider operating a business and there is prior approval from the CWMWDB.) </w:t>
      </w:r>
    </w:p>
    <w:p w14:paraId="4ED41552" w14:textId="77777777" w:rsidR="005B65DA" w:rsidRPr="004A1C82" w:rsidRDefault="005B65DA" w:rsidP="005F6812">
      <w:pPr>
        <w:pStyle w:val="ListParagraph"/>
        <w:ind w:left="1440"/>
        <w:rPr>
          <w:rFonts w:ascii="Avenir Book" w:hAnsi="Avenir Book"/>
        </w:rPr>
      </w:pPr>
    </w:p>
    <w:p w14:paraId="334DB29B" w14:textId="0248D59A" w:rsidR="004A1C82" w:rsidRPr="005B65DA" w:rsidRDefault="004A1C82" w:rsidP="005B65DA">
      <w:pPr>
        <w:pStyle w:val="ListParagraph"/>
        <w:numPr>
          <w:ilvl w:val="1"/>
          <w:numId w:val="1"/>
        </w:numPr>
        <w:shd w:val="clear" w:color="auto" w:fill="FFFFFF" w:themeFill="background1"/>
        <w:rPr>
          <w:rFonts w:ascii="Avenir Book" w:hAnsi="Avenir Book"/>
          <w:b/>
        </w:rPr>
      </w:pPr>
      <w:r>
        <w:rPr>
          <w:rFonts w:ascii="Avenir Book" w:hAnsi="Avenir Book"/>
        </w:rPr>
        <w:t xml:space="preserve"> </w:t>
      </w:r>
      <w:r w:rsidR="00E3742E" w:rsidRPr="005B65DA">
        <w:rPr>
          <w:rFonts w:ascii="Avenir Book" w:hAnsi="Avenir Book"/>
          <w:b/>
        </w:rPr>
        <w:t>Clothing/Uniforms:</w:t>
      </w:r>
      <w:r w:rsidR="004442E3" w:rsidRPr="005B65DA">
        <w:rPr>
          <w:rFonts w:ascii="Avenir Book" w:hAnsi="Avenir Book"/>
          <w:b/>
        </w:rPr>
        <w:t xml:space="preserve"> </w:t>
      </w:r>
      <w:r w:rsidR="00E3742E" w:rsidRPr="005B65DA">
        <w:rPr>
          <w:rFonts w:ascii="Avenir Book" w:hAnsi="Avenir Book"/>
          <w:b/>
        </w:rPr>
        <w:t xml:space="preserve"> </w:t>
      </w:r>
    </w:p>
    <w:p w14:paraId="60A28362" w14:textId="48B1D346" w:rsidR="00E3742E" w:rsidRPr="005B65DA" w:rsidRDefault="00E3742E" w:rsidP="005B65DA">
      <w:pPr>
        <w:pStyle w:val="ListParagraph"/>
        <w:ind w:left="900"/>
        <w:rPr>
          <w:rFonts w:ascii="Avenir Book" w:hAnsi="Avenir Book"/>
        </w:rPr>
      </w:pPr>
      <w:r w:rsidRPr="005B65DA">
        <w:rPr>
          <w:rFonts w:ascii="Avenir Book" w:hAnsi="Avenir Book"/>
        </w:rPr>
        <w:t xml:space="preserve">Such items may be covered under support services when they have not been included as part of a training plan. Such items may not exceed $250 and will be documented as a need related to training or employment. </w:t>
      </w:r>
    </w:p>
    <w:p w14:paraId="2E9A2858" w14:textId="77777777" w:rsidR="005F6812" w:rsidRPr="005B65DA" w:rsidRDefault="005F6812" w:rsidP="005B65DA">
      <w:pPr>
        <w:shd w:val="clear" w:color="auto" w:fill="FFFFFF" w:themeFill="background1"/>
        <w:rPr>
          <w:rFonts w:ascii="Avenir Book" w:hAnsi="Avenir Book"/>
          <w:sz w:val="22"/>
          <w:szCs w:val="22"/>
        </w:rPr>
      </w:pPr>
    </w:p>
    <w:p w14:paraId="15F191C4" w14:textId="77777777" w:rsidR="005F6812" w:rsidRPr="005B65DA" w:rsidRDefault="00E3742E" w:rsidP="005B65DA">
      <w:pPr>
        <w:pStyle w:val="ListParagraph"/>
        <w:numPr>
          <w:ilvl w:val="1"/>
          <w:numId w:val="1"/>
        </w:numPr>
        <w:shd w:val="clear" w:color="auto" w:fill="FFFFFF" w:themeFill="background1"/>
        <w:rPr>
          <w:rFonts w:ascii="Avenir Book" w:hAnsi="Avenir Book"/>
        </w:rPr>
      </w:pPr>
      <w:r w:rsidRPr="005B65DA">
        <w:rPr>
          <w:rFonts w:ascii="Avenir Book" w:hAnsi="Avenir Book"/>
          <w:b/>
        </w:rPr>
        <w:t>Safety Equipment:</w:t>
      </w:r>
    </w:p>
    <w:p w14:paraId="55971F2B" w14:textId="1C878477" w:rsidR="00E3742E" w:rsidRPr="005F6812" w:rsidRDefault="00E3742E" w:rsidP="005B65DA">
      <w:pPr>
        <w:pStyle w:val="ListParagraph"/>
        <w:ind w:left="900"/>
        <w:rPr>
          <w:rFonts w:ascii="Avenir Book" w:hAnsi="Avenir Book"/>
        </w:rPr>
      </w:pPr>
      <w:r w:rsidRPr="005F6812">
        <w:rPr>
          <w:rFonts w:ascii="Avenir Book" w:hAnsi="Avenir Book"/>
        </w:rPr>
        <w:t xml:space="preserve">Such equipment maybe covered if it is required by an employer or training and meets established safety standards in order to obtain and retain employment. Examples include steel-toed boots, safety glasses, helmet, safety gloves, etc. Staff must only approve the lowest bid/costs which may not exceed $250.00. If employers, as part of the normal course of hiring usually supply the safety equipment, then the equipment will not be purchased for the participant as she/he should be treated the same as other new hires. </w:t>
      </w:r>
    </w:p>
    <w:p w14:paraId="219399ED" w14:textId="77777777" w:rsidR="009923BD" w:rsidRDefault="009923BD" w:rsidP="00C746BB">
      <w:pPr>
        <w:contextualSpacing/>
        <w:jc w:val="both"/>
        <w:rPr>
          <w:rFonts w:ascii="Avenir Book" w:hAnsi="Avenir Book"/>
          <w:b/>
          <w:bCs/>
        </w:rPr>
      </w:pPr>
    </w:p>
    <w:p w14:paraId="297CCAAE" w14:textId="77777777" w:rsidR="005B65DA" w:rsidRDefault="00E3742E" w:rsidP="005B65DA">
      <w:pPr>
        <w:pStyle w:val="ListParagraph"/>
        <w:numPr>
          <w:ilvl w:val="1"/>
          <w:numId w:val="1"/>
        </w:numPr>
        <w:rPr>
          <w:rFonts w:ascii="Avenir Book" w:hAnsi="Avenir Book"/>
          <w:b/>
          <w:bCs/>
        </w:rPr>
      </w:pPr>
      <w:r w:rsidRPr="00D60AE2">
        <w:rPr>
          <w:rFonts w:ascii="Avenir Book" w:hAnsi="Avenir Book"/>
          <w:b/>
          <w:bCs/>
        </w:rPr>
        <w:lastRenderedPageBreak/>
        <w:t xml:space="preserve">Tools: </w:t>
      </w:r>
    </w:p>
    <w:p w14:paraId="003FB390" w14:textId="2A58BDF9" w:rsidR="005F6812" w:rsidRPr="005B65DA" w:rsidRDefault="00E3742E" w:rsidP="005B65DA">
      <w:pPr>
        <w:pStyle w:val="ListParagraph"/>
        <w:ind w:left="900"/>
        <w:rPr>
          <w:rFonts w:ascii="Avenir Book" w:hAnsi="Avenir Book"/>
        </w:rPr>
      </w:pPr>
      <w:r w:rsidRPr="005B65DA">
        <w:rPr>
          <w:rFonts w:ascii="Avenir Book" w:hAnsi="Avenir Book"/>
        </w:rPr>
        <w:t xml:space="preserve">Supportive service payments for tools </w:t>
      </w:r>
      <w:r w:rsidR="00F80D97" w:rsidRPr="005B65DA">
        <w:rPr>
          <w:rFonts w:ascii="Avenir Book" w:hAnsi="Avenir Book"/>
        </w:rPr>
        <w:t xml:space="preserve">are capped at $1,000. </w:t>
      </w:r>
      <w:r w:rsidRPr="005B65DA">
        <w:rPr>
          <w:rFonts w:ascii="Avenir Book" w:hAnsi="Avenir Book"/>
        </w:rPr>
        <w:t xml:space="preserve">If the tools are required by the employer to successfully obtain employment, a valid job offer from the employer must be verified prior to purchase. If employers, as part of the normal course of hiring usually supply the safety equipment, then the equipment will not be purchased for the participant as she/he should be treated the same as other new hires. </w:t>
      </w:r>
      <w:r w:rsidR="005F6812" w:rsidRPr="005B65DA">
        <w:rPr>
          <w:rFonts w:ascii="Avenir Book" w:hAnsi="Avenir Book"/>
        </w:rPr>
        <w:t xml:space="preserve">If tools are purchased for training, they must be required as part of the curriculum. If the training is not completed, the tools must be returned to the service provider. </w:t>
      </w:r>
    </w:p>
    <w:p w14:paraId="191ADBAB" w14:textId="77777777" w:rsidR="005F6812" w:rsidRPr="005B65DA" w:rsidRDefault="005F6812" w:rsidP="005F6812">
      <w:pPr>
        <w:ind w:left="720"/>
        <w:contextualSpacing/>
        <w:jc w:val="both"/>
        <w:rPr>
          <w:rFonts w:ascii="Avenir Book" w:hAnsi="Avenir Book"/>
          <w:sz w:val="22"/>
          <w:szCs w:val="22"/>
        </w:rPr>
      </w:pPr>
    </w:p>
    <w:p w14:paraId="77FDCE7D" w14:textId="7E10BD1B" w:rsidR="00E3742E" w:rsidRPr="005B65DA" w:rsidRDefault="00E3742E" w:rsidP="00B47FBB">
      <w:pPr>
        <w:pStyle w:val="ListParagraph"/>
        <w:numPr>
          <w:ilvl w:val="1"/>
          <w:numId w:val="1"/>
        </w:numPr>
        <w:contextualSpacing/>
        <w:jc w:val="both"/>
        <w:rPr>
          <w:rFonts w:ascii="Avenir Book" w:hAnsi="Avenir Book"/>
          <w:b/>
          <w:bCs/>
        </w:rPr>
      </w:pPr>
      <w:r w:rsidRPr="005B65DA">
        <w:rPr>
          <w:rFonts w:ascii="Avenir Book" w:hAnsi="Avenir Book"/>
          <w:b/>
          <w:bCs/>
        </w:rPr>
        <w:t xml:space="preserve">Medical: </w:t>
      </w:r>
    </w:p>
    <w:p w14:paraId="5EE77CEE" w14:textId="77777777" w:rsidR="00E3742E" w:rsidRPr="00E3742E" w:rsidRDefault="00E3742E" w:rsidP="005F6812">
      <w:pPr>
        <w:numPr>
          <w:ilvl w:val="0"/>
          <w:numId w:val="3"/>
        </w:numPr>
        <w:ind w:left="1260" w:hanging="540"/>
        <w:contextualSpacing/>
        <w:jc w:val="both"/>
        <w:rPr>
          <w:rFonts w:ascii="Avenir Book" w:eastAsia="Calibri" w:hAnsi="Avenir Book"/>
          <w:sz w:val="22"/>
          <w:szCs w:val="22"/>
        </w:rPr>
      </w:pPr>
      <w:r w:rsidRPr="00E3742E">
        <w:rPr>
          <w:rFonts w:ascii="Avenir Book" w:eastAsia="Calibri" w:hAnsi="Avenir Book"/>
          <w:sz w:val="22"/>
          <w:szCs w:val="22"/>
        </w:rPr>
        <w:t>Medical supportive services must be a requirement of a training course, employment- related or required for admission into training. Written documentation from a medical professional stating that an eye/hearing exam, glasses/hearing aid, dental work*, or medical equipment is necessary for participation in training and/or employment will be sufficient proof of the need for these services. No-cost clinics and General Assistance must be considered prior to expending funds on medical services. Support may include glasses, eye exams, physicals, inoculations, lab fees, etc. Prescription drugs are NOT an allowable expense. Medical services/equipment is limited to a maximum of $500.00. Eye exams/</w:t>
      </w:r>
      <w:r w:rsidR="00A736CA" w:rsidRPr="00CB0B83">
        <w:rPr>
          <w:rFonts w:ascii="Avenir Book" w:eastAsia="Calibri" w:hAnsi="Avenir Book"/>
          <w:sz w:val="22"/>
          <w:szCs w:val="22"/>
        </w:rPr>
        <w:t>eyeglasses</w:t>
      </w:r>
      <w:r w:rsidRPr="00E3742E">
        <w:rPr>
          <w:rFonts w:ascii="Avenir Book" w:eastAsia="Calibri" w:hAnsi="Avenir Book"/>
          <w:sz w:val="22"/>
          <w:szCs w:val="22"/>
        </w:rPr>
        <w:t xml:space="preserve"> are limited to a combined maximum of $250.00. Dental services and supplies are limited to a combined maximum of $600.00. </w:t>
      </w:r>
    </w:p>
    <w:p w14:paraId="71B0A979" w14:textId="2D4C1ECC" w:rsidR="00E3742E" w:rsidRDefault="00E3742E" w:rsidP="005F6812">
      <w:pPr>
        <w:numPr>
          <w:ilvl w:val="0"/>
          <w:numId w:val="3"/>
        </w:numPr>
        <w:ind w:left="1260" w:hanging="540"/>
        <w:contextualSpacing/>
        <w:jc w:val="both"/>
        <w:rPr>
          <w:rFonts w:ascii="Avenir Book" w:eastAsia="Calibri" w:hAnsi="Avenir Book"/>
          <w:sz w:val="22"/>
          <w:szCs w:val="22"/>
        </w:rPr>
      </w:pPr>
      <w:r w:rsidRPr="00E3742E">
        <w:rPr>
          <w:rFonts w:ascii="Avenir Book" w:eastAsia="Calibri" w:hAnsi="Avenir Book"/>
          <w:sz w:val="22"/>
          <w:szCs w:val="22"/>
        </w:rPr>
        <w:t>Mental Health/Substance abuse treatments are not covered. Staff will make referrals to</w:t>
      </w:r>
      <w:r w:rsidR="00A736CA" w:rsidRPr="00CB0B83">
        <w:rPr>
          <w:rFonts w:ascii="Avenir Book" w:eastAsia="Calibri" w:hAnsi="Avenir Book"/>
          <w:sz w:val="22"/>
          <w:szCs w:val="22"/>
        </w:rPr>
        <w:t xml:space="preserve"> </w:t>
      </w:r>
      <w:r w:rsidRPr="00E3742E">
        <w:rPr>
          <w:rFonts w:ascii="Avenir Book" w:eastAsia="Calibri" w:hAnsi="Avenir Book"/>
          <w:sz w:val="22"/>
          <w:szCs w:val="22"/>
        </w:rPr>
        <w:t xml:space="preserve">appropriate agencies. </w:t>
      </w:r>
    </w:p>
    <w:p w14:paraId="5C463819" w14:textId="77777777" w:rsidR="00C934BE" w:rsidRPr="00E3742E" w:rsidRDefault="00C934BE" w:rsidP="00C934BE">
      <w:pPr>
        <w:ind w:left="1260"/>
        <w:contextualSpacing/>
        <w:jc w:val="both"/>
        <w:rPr>
          <w:rFonts w:ascii="Avenir Book" w:eastAsia="Calibri" w:hAnsi="Avenir Book"/>
          <w:sz w:val="22"/>
          <w:szCs w:val="22"/>
        </w:rPr>
      </w:pPr>
    </w:p>
    <w:p w14:paraId="21628031" w14:textId="77777777" w:rsidR="00E3742E" w:rsidRPr="00AB67FC" w:rsidRDefault="00E3742E" w:rsidP="005F6812">
      <w:pPr>
        <w:pStyle w:val="ListParagraph"/>
        <w:numPr>
          <w:ilvl w:val="1"/>
          <w:numId w:val="1"/>
        </w:numPr>
        <w:contextualSpacing/>
        <w:jc w:val="both"/>
        <w:rPr>
          <w:rFonts w:ascii="Avenir Book" w:hAnsi="Avenir Book"/>
          <w:b/>
          <w:bCs/>
        </w:rPr>
      </w:pPr>
      <w:r w:rsidRPr="00AB67FC">
        <w:rPr>
          <w:rFonts w:ascii="Avenir Book" w:hAnsi="Avenir Book"/>
          <w:b/>
          <w:bCs/>
        </w:rPr>
        <w:t xml:space="preserve">Miscellaneous Emergency: </w:t>
      </w:r>
    </w:p>
    <w:p w14:paraId="2A940B4A" w14:textId="4057063F" w:rsidR="005B65DA" w:rsidRPr="005B65DA" w:rsidRDefault="00E3742E" w:rsidP="005B65DA">
      <w:pPr>
        <w:ind w:left="720"/>
        <w:contextualSpacing/>
        <w:jc w:val="both"/>
        <w:rPr>
          <w:rFonts w:ascii="Avenir Book" w:eastAsia="Calibri" w:hAnsi="Avenir Book"/>
          <w:sz w:val="22"/>
          <w:szCs w:val="22"/>
        </w:rPr>
      </w:pPr>
      <w:r w:rsidRPr="00E3742E">
        <w:rPr>
          <w:rFonts w:ascii="Avenir Book" w:eastAsia="Calibri" w:hAnsi="Avenir Book"/>
          <w:sz w:val="22"/>
          <w:szCs w:val="22"/>
        </w:rPr>
        <w:t xml:space="preserve">Emergency needs are items not previously covered under this policy. Documentation must be </w:t>
      </w:r>
      <w:r w:rsidR="00C746BB" w:rsidRPr="00790390">
        <w:rPr>
          <w:rFonts w:ascii="Avenir Book" w:eastAsia="Calibri" w:hAnsi="Avenir Book"/>
          <w:sz w:val="22"/>
          <w:szCs w:val="22"/>
        </w:rPr>
        <w:t>clear supporting</w:t>
      </w:r>
      <w:r w:rsidRPr="00E3742E">
        <w:rPr>
          <w:rFonts w:ascii="Avenir Book" w:eastAsia="Calibri" w:hAnsi="Avenir Book"/>
          <w:sz w:val="22"/>
          <w:szCs w:val="22"/>
        </w:rPr>
        <w:t xml:space="preserve"> the need and establishing that the items or services are required to enable the participant to continue her/his activity in the program and/or to obtain or retain employment. Support items in this category shall not exceed </w:t>
      </w:r>
      <w:r w:rsidR="00F80D97" w:rsidRPr="00790390">
        <w:rPr>
          <w:rFonts w:ascii="Avenir Book" w:eastAsia="Calibri" w:hAnsi="Avenir Book"/>
          <w:sz w:val="22"/>
          <w:szCs w:val="22"/>
        </w:rPr>
        <w:t xml:space="preserve">$1,500, </w:t>
      </w:r>
      <w:r w:rsidRPr="00E3742E">
        <w:rPr>
          <w:rFonts w:ascii="Avenir Book" w:eastAsia="Calibri" w:hAnsi="Avenir Book"/>
          <w:sz w:val="22"/>
          <w:szCs w:val="22"/>
        </w:rPr>
        <w:t>which may include up to $</w:t>
      </w:r>
      <w:r w:rsidR="00F80D97" w:rsidRPr="00790390">
        <w:rPr>
          <w:rFonts w:ascii="Avenir Book" w:eastAsia="Calibri" w:hAnsi="Avenir Book"/>
          <w:sz w:val="22"/>
          <w:szCs w:val="22"/>
        </w:rPr>
        <w:t>9</w:t>
      </w:r>
      <w:r w:rsidRPr="00E3742E">
        <w:rPr>
          <w:rFonts w:ascii="Avenir Book" w:eastAsia="Calibri" w:hAnsi="Avenir Book"/>
          <w:sz w:val="22"/>
          <w:szCs w:val="22"/>
        </w:rPr>
        <w:t xml:space="preserve">00 in Housing </w:t>
      </w:r>
      <w:r w:rsidR="00F80D97" w:rsidRPr="00790390">
        <w:rPr>
          <w:rFonts w:ascii="Avenir Book" w:eastAsia="Calibri" w:hAnsi="Avenir Book"/>
          <w:sz w:val="22"/>
          <w:szCs w:val="22"/>
        </w:rPr>
        <w:t>A</w:t>
      </w:r>
      <w:r w:rsidRPr="00E3742E">
        <w:rPr>
          <w:rFonts w:ascii="Avenir Book" w:eastAsia="Calibri" w:hAnsi="Avenir Book"/>
          <w:sz w:val="22"/>
          <w:szCs w:val="22"/>
        </w:rPr>
        <w:t>ssistance. This category may cover items such as short-term housing (for purposes of emergency/safety) or reconnecting electrical power, for examples. Supportive Services under this category are based upon the necessity to complete employment, education, and training goals established in the participant’s Individual Service Strategy (ISS), availability of funds, and are for expenses that are not available from other sources (such as General Assistance (GA), the Department of Health and Human</w:t>
      </w:r>
      <w:r w:rsidRPr="00790390">
        <w:rPr>
          <w:rFonts w:ascii="Avenir Book" w:eastAsia="Calibri" w:hAnsi="Avenir Book"/>
          <w:sz w:val="22"/>
          <w:szCs w:val="22"/>
        </w:rPr>
        <w:t xml:space="preserve"> </w:t>
      </w:r>
      <w:r w:rsidRPr="00E3742E">
        <w:rPr>
          <w:rFonts w:ascii="Avenir Book" w:eastAsia="Calibri" w:hAnsi="Avenir Book"/>
          <w:sz w:val="22"/>
          <w:szCs w:val="22"/>
        </w:rPr>
        <w:t xml:space="preserve">Services (DHHS), food pantries, etc. Insurance coverage costs are not to be covered; insurance may not be purchased as an “emergency” cost. </w:t>
      </w:r>
      <w:r w:rsidRPr="005B65DA">
        <w:rPr>
          <w:rFonts w:ascii="Avenir Book" w:eastAsia="Calibri" w:hAnsi="Avenir Book"/>
          <w:sz w:val="22"/>
          <w:szCs w:val="22"/>
        </w:rPr>
        <w:t xml:space="preserve">Any requests in this category will be approved in writing at the Regional Management level of the service provider who will consult with the Executive or Deputy Director of the CWMWDB, who </w:t>
      </w:r>
      <w:r w:rsidRPr="005B65DA">
        <w:rPr>
          <w:rFonts w:ascii="Avenir Book" w:eastAsia="Calibri" w:hAnsi="Avenir Book"/>
          <w:sz w:val="22"/>
          <w:szCs w:val="22"/>
        </w:rPr>
        <w:lastRenderedPageBreak/>
        <w:t xml:space="preserve">will also indicate approval in writing. Documentation of required approvals will then be filed in the participant’s case file and referred to in case notes entered into the Maine Job Link (MJL) operating system.  </w:t>
      </w:r>
      <w:bookmarkStart w:id="0" w:name="_Hlk20742110"/>
    </w:p>
    <w:p w14:paraId="5F0238F9" w14:textId="4084328C" w:rsidR="00E3742E" w:rsidRPr="005F6812" w:rsidRDefault="00E3742E" w:rsidP="005B65DA">
      <w:pPr>
        <w:ind w:left="1260"/>
        <w:contextualSpacing/>
        <w:jc w:val="both"/>
        <w:rPr>
          <w:rFonts w:ascii="Avenir Book" w:eastAsia="Calibri" w:hAnsi="Avenir Book"/>
          <w:strike/>
          <w:sz w:val="22"/>
          <w:szCs w:val="22"/>
          <w:highlight w:val="cyan"/>
        </w:rPr>
      </w:pPr>
      <w:r w:rsidRPr="005F6812">
        <w:rPr>
          <w:rFonts w:ascii="Avenir Book" w:eastAsia="Calibri" w:hAnsi="Avenir Book"/>
          <w:strike/>
          <w:sz w:val="22"/>
          <w:szCs w:val="22"/>
          <w:highlight w:val="cyan"/>
        </w:rPr>
        <w:t xml:space="preserve"> </w:t>
      </w:r>
    </w:p>
    <w:bookmarkEnd w:id="0"/>
    <w:p w14:paraId="27CE9267" w14:textId="77777777" w:rsidR="00E3742E" w:rsidRPr="00AB67FC" w:rsidRDefault="00E3742E" w:rsidP="005F6812">
      <w:pPr>
        <w:pStyle w:val="ListParagraph"/>
        <w:numPr>
          <w:ilvl w:val="1"/>
          <w:numId w:val="1"/>
        </w:numPr>
        <w:contextualSpacing/>
        <w:rPr>
          <w:rFonts w:ascii="Avenir Book" w:hAnsi="Avenir Book"/>
          <w:b/>
          <w:bCs/>
        </w:rPr>
      </w:pPr>
      <w:r w:rsidRPr="00AB67FC">
        <w:rPr>
          <w:rFonts w:ascii="Avenir Book" w:hAnsi="Avenir Book"/>
          <w:b/>
          <w:bCs/>
        </w:rPr>
        <w:t xml:space="preserve">Licensing and Testing: </w:t>
      </w:r>
    </w:p>
    <w:p w14:paraId="55B4D1A3" w14:textId="4DC098E9" w:rsidR="005F6812" w:rsidRPr="005B65DA" w:rsidRDefault="00E3742E" w:rsidP="005B65DA">
      <w:pPr>
        <w:ind w:left="720"/>
        <w:contextualSpacing/>
        <w:jc w:val="both"/>
        <w:rPr>
          <w:rFonts w:ascii="Avenir Book" w:eastAsia="Calibri" w:hAnsi="Avenir Book"/>
          <w:sz w:val="22"/>
          <w:szCs w:val="22"/>
        </w:rPr>
      </w:pPr>
      <w:r w:rsidRPr="00E3742E">
        <w:rPr>
          <w:rFonts w:ascii="Avenir Book" w:eastAsia="Calibri" w:hAnsi="Avenir Book"/>
          <w:sz w:val="22"/>
          <w:szCs w:val="22"/>
        </w:rPr>
        <w:t>Such items may be covered under support services and may include applications, tests, and certification exams. Such items may not exceed $250 and will be documented as a</w:t>
      </w:r>
      <w:r w:rsidR="00F80D97" w:rsidRPr="002123E0">
        <w:rPr>
          <w:rFonts w:ascii="Avenir Book" w:eastAsia="Calibri" w:hAnsi="Avenir Book"/>
          <w:sz w:val="22"/>
          <w:szCs w:val="22"/>
        </w:rPr>
        <w:t xml:space="preserve"> </w:t>
      </w:r>
      <w:r w:rsidRPr="00E3742E">
        <w:rPr>
          <w:rFonts w:ascii="Avenir Book" w:eastAsia="Calibri" w:hAnsi="Avenir Book"/>
          <w:sz w:val="22"/>
          <w:szCs w:val="22"/>
        </w:rPr>
        <w:t>need related to training or employment.</w:t>
      </w:r>
    </w:p>
    <w:p w14:paraId="3BCCE7B4" w14:textId="77777777" w:rsidR="005F6812" w:rsidRDefault="005F6812" w:rsidP="005F6812">
      <w:pPr>
        <w:pStyle w:val="ListParagraph"/>
        <w:ind w:left="900"/>
        <w:contextualSpacing/>
        <w:rPr>
          <w:rFonts w:ascii="Avenir Book" w:hAnsi="Avenir Book"/>
          <w:b/>
          <w:bCs/>
        </w:rPr>
      </w:pPr>
    </w:p>
    <w:p w14:paraId="55B57919" w14:textId="14DB4AAF" w:rsidR="00E3742E" w:rsidRPr="00AB67FC" w:rsidRDefault="00E3742E" w:rsidP="005F6812">
      <w:pPr>
        <w:pStyle w:val="ListParagraph"/>
        <w:numPr>
          <w:ilvl w:val="1"/>
          <w:numId w:val="1"/>
        </w:numPr>
        <w:contextualSpacing/>
        <w:rPr>
          <w:rFonts w:ascii="Avenir Book" w:hAnsi="Avenir Book"/>
          <w:b/>
          <w:bCs/>
        </w:rPr>
      </w:pPr>
      <w:r w:rsidRPr="00AB67FC">
        <w:rPr>
          <w:rFonts w:ascii="Avenir Book" w:hAnsi="Avenir Book"/>
          <w:b/>
          <w:bCs/>
        </w:rPr>
        <w:t xml:space="preserve">Educational Testing: </w:t>
      </w:r>
    </w:p>
    <w:p w14:paraId="2DF3A5C0" w14:textId="0AF647AA" w:rsidR="00E3742E" w:rsidRDefault="00E3742E" w:rsidP="002123E0">
      <w:pPr>
        <w:ind w:left="720"/>
        <w:contextualSpacing/>
        <w:rPr>
          <w:rFonts w:ascii="Avenir Book" w:hAnsi="Avenir Book"/>
          <w:sz w:val="22"/>
          <w:szCs w:val="22"/>
        </w:rPr>
      </w:pPr>
      <w:r w:rsidRPr="00E3742E">
        <w:rPr>
          <w:rFonts w:ascii="Avenir Book" w:eastAsia="Calibri" w:hAnsi="Avenir Book"/>
          <w:sz w:val="22"/>
          <w:szCs w:val="22"/>
        </w:rPr>
        <w:t>Such testing may include testing done by a school or CASAS/TABE testing and</w:t>
      </w:r>
      <w:r w:rsidRPr="00E3742E">
        <w:rPr>
          <w:rFonts w:ascii="Avenir Book" w:hAnsi="Avenir Book"/>
          <w:sz w:val="22"/>
          <w:szCs w:val="22"/>
        </w:rPr>
        <w:t xml:space="preserve"> may not exceed $250. It will be documented as a need related to training or employment. </w:t>
      </w:r>
    </w:p>
    <w:p w14:paraId="252806B2" w14:textId="77777777" w:rsidR="005B65DA" w:rsidRPr="00E3742E" w:rsidRDefault="005B65DA" w:rsidP="002123E0">
      <w:pPr>
        <w:ind w:left="720"/>
        <w:contextualSpacing/>
        <w:rPr>
          <w:rFonts w:ascii="Avenir Book" w:hAnsi="Avenir Book"/>
          <w:sz w:val="22"/>
          <w:szCs w:val="22"/>
        </w:rPr>
      </w:pPr>
    </w:p>
    <w:p w14:paraId="772A7F47" w14:textId="77777777" w:rsidR="00445EB1" w:rsidRPr="00AB67FC" w:rsidRDefault="00445EB1" w:rsidP="005F6812">
      <w:pPr>
        <w:pStyle w:val="ListParagraph"/>
        <w:numPr>
          <w:ilvl w:val="1"/>
          <w:numId w:val="1"/>
        </w:numPr>
        <w:contextualSpacing/>
        <w:rPr>
          <w:rFonts w:ascii="Avenir Book" w:hAnsi="Avenir Book"/>
          <w:b/>
          <w:bCs/>
        </w:rPr>
      </w:pPr>
      <w:r w:rsidRPr="00AB67FC">
        <w:rPr>
          <w:rFonts w:ascii="Avenir Book" w:hAnsi="Avenir Book"/>
          <w:b/>
          <w:bCs/>
        </w:rPr>
        <w:t>Drug Testing</w:t>
      </w:r>
      <w:r w:rsidR="00A736CA" w:rsidRPr="00AB67FC">
        <w:rPr>
          <w:rFonts w:ascii="Avenir Book" w:hAnsi="Avenir Book"/>
          <w:b/>
          <w:bCs/>
        </w:rPr>
        <w:t>:</w:t>
      </w:r>
    </w:p>
    <w:p w14:paraId="3461C067" w14:textId="0B95AE83" w:rsidR="00445EB1" w:rsidRDefault="00445EB1" w:rsidP="002123E0">
      <w:pPr>
        <w:ind w:left="720"/>
        <w:contextualSpacing/>
        <w:rPr>
          <w:rFonts w:ascii="Avenir Book" w:hAnsi="Avenir Book"/>
          <w:sz w:val="22"/>
          <w:szCs w:val="22"/>
        </w:rPr>
      </w:pPr>
      <w:r w:rsidRPr="00AA5586">
        <w:rPr>
          <w:rFonts w:ascii="Avenir Book" w:hAnsi="Avenir Book"/>
          <w:sz w:val="22"/>
          <w:szCs w:val="22"/>
        </w:rPr>
        <w:t xml:space="preserve">Such testing is to be covered under support services per </w:t>
      </w:r>
      <w:r w:rsidRPr="005B65DA">
        <w:rPr>
          <w:rFonts w:ascii="Avenir Book" w:hAnsi="Avenir Book"/>
          <w:sz w:val="22"/>
          <w:szCs w:val="22"/>
        </w:rPr>
        <w:t>policy</w:t>
      </w:r>
      <w:r w:rsidR="005F6812" w:rsidRPr="005B65DA">
        <w:rPr>
          <w:rFonts w:ascii="Avenir Book" w:hAnsi="Avenir Book"/>
          <w:sz w:val="22"/>
          <w:szCs w:val="22"/>
        </w:rPr>
        <w:t xml:space="preserve"> and may not exceed $125.00</w:t>
      </w:r>
    </w:p>
    <w:p w14:paraId="085494E3" w14:textId="77777777" w:rsidR="005B65DA" w:rsidRPr="005B65DA" w:rsidRDefault="005B65DA" w:rsidP="002123E0">
      <w:pPr>
        <w:ind w:left="720"/>
        <w:contextualSpacing/>
        <w:rPr>
          <w:rFonts w:ascii="Avenir Book" w:hAnsi="Avenir Book"/>
          <w:sz w:val="22"/>
          <w:szCs w:val="22"/>
        </w:rPr>
      </w:pPr>
    </w:p>
    <w:p w14:paraId="251F01C4" w14:textId="77777777" w:rsidR="00E3742E" w:rsidRPr="005B65DA" w:rsidRDefault="00E3742E" w:rsidP="005F6812">
      <w:pPr>
        <w:pStyle w:val="ListParagraph"/>
        <w:numPr>
          <w:ilvl w:val="1"/>
          <w:numId w:val="1"/>
        </w:numPr>
        <w:contextualSpacing/>
        <w:rPr>
          <w:rFonts w:ascii="Avenir Book" w:hAnsi="Avenir Book"/>
          <w:b/>
          <w:bCs/>
        </w:rPr>
      </w:pPr>
      <w:r w:rsidRPr="005B65DA">
        <w:rPr>
          <w:rFonts w:ascii="Avenir Book" w:hAnsi="Avenir Book"/>
          <w:b/>
          <w:bCs/>
        </w:rPr>
        <w:t xml:space="preserve">Books for School: </w:t>
      </w:r>
    </w:p>
    <w:p w14:paraId="31938795" w14:textId="2FE06BE8" w:rsidR="00E3742E" w:rsidRDefault="00E3742E" w:rsidP="002123E0">
      <w:pPr>
        <w:pStyle w:val="ListParagraph"/>
        <w:contextualSpacing/>
        <w:rPr>
          <w:rFonts w:ascii="Avenir Book" w:eastAsia="Times New Roman" w:hAnsi="Avenir Book"/>
        </w:rPr>
      </w:pPr>
      <w:r w:rsidRPr="005B65DA">
        <w:rPr>
          <w:rFonts w:ascii="Avenir Book" w:hAnsi="Avenir Book"/>
        </w:rPr>
        <w:t>Books may not exceed $2</w:t>
      </w:r>
      <w:r w:rsidR="00F80D97" w:rsidRPr="005B65DA">
        <w:rPr>
          <w:rFonts w:ascii="Avenir Book" w:hAnsi="Avenir Book"/>
        </w:rPr>
        <w:t>,</w:t>
      </w:r>
      <w:r w:rsidRPr="005B65DA">
        <w:rPr>
          <w:rFonts w:ascii="Avenir Book" w:hAnsi="Avenir Book"/>
        </w:rPr>
        <w:t>000 per year and will be documented</w:t>
      </w:r>
      <w:r w:rsidRPr="00C746BB">
        <w:rPr>
          <w:rFonts w:ascii="Avenir Book" w:hAnsi="Avenir Book"/>
        </w:rPr>
        <w:t xml:space="preserve"> as a need related to</w:t>
      </w:r>
      <w:r w:rsidRPr="004442E3">
        <w:rPr>
          <w:rFonts w:ascii="Avenir Book" w:eastAsia="Times New Roman" w:hAnsi="Avenir Book"/>
        </w:rPr>
        <w:t xml:space="preserve"> training. </w:t>
      </w:r>
    </w:p>
    <w:p w14:paraId="4F9879E6" w14:textId="77777777" w:rsidR="005B65DA" w:rsidRPr="004442E3" w:rsidRDefault="005B65DA" w:rsidP="002123E0">
      <w:pPr>
        <w:pStyle w:val="ListParagraph"/>
        <w:contextualSpacing/>
        <w:rPr>
          <w:rFonts w:ascii="Avenir Book" w:eastAsia="Times New Roman" w:hAnsi="Avenir Book"/>
        </w:rPr>
      </w:pPr>
    </w:p>
    <w:p w14:paraId="03C52EA2" w14:textId="77777777" w:rsidR="00384BBF" w:rsidRPr="00AB67FC" w:rsidRDefault="00E3742E" w:rsidP="005F6812">
      <w:pPr>
        <w:pStyle w:val="ListParagraph"/>
        <w:numPr>
          <w:ilvl w:val="1"/>
          <w:numId w:val="1"/>
        </w:numPr>
        <w:contextualSpacing/>
        <w:rPr>
          <w:rFonts w:ascii="Avenir Book" w:hAnsi="Avenir Book"/>
          <w:b/>
          <w:bCs/>
        </w:rPr>
      </w:pPr>
      <w:r w:rsidRPr="00AB67FC">
        <w:rPr>
          <w:rFonts w:ascii="Avenir Book" w:hAnsi="Avenir Book"/>
          <w:b/>
          <w:bCs/>
        </w:rPr>
        <w:t>Fingerprinting and Criminal Background Checks</w:t>
      </w:r>
    </w:p>
    <w:p w14:paraId="3E9AA59D" w14:textId="2789457F" w:rsidR="00E3742E" w:rsidRDefault="00E3742E" w:rsidP="002123E0">
      <w:pPr>
        <w:tabs>
          <w:tab w:val="left" w:pos="360"/>
        </w:tabs>
        <w:ind w:left="720"/>
        <w:contextualSpacing/>
        <w:rPr>
          <w:rFonts w:ascii="Avenir Book" w:eastAsia="Calibri" w:hAnsi="Avenir Book"/>
          <w:sz w:val="22"/>
          <w:szCs w:val="22"/>
        </w:rPr>
      </w:pPr>
      <w:r w:rsidRPr="00C746BB">
        <w:rPr>
          <w:rFonts w:ascii="Avenir Book" w:eastAsia="Calibri" w:hAnsi="Avenir Book"/>
          <w:sz w:val="22"/>
          <w:szCs w:val="22"/>
        </w:rPr>
        <w:t xml:space="preserve">Such item may be covered under support services when it has not been included as part of a training plan. Such item may not exceed $100 and will be documented as a need related to employment. * </w:t>
      </w:r>
    </w:p>
    <w:p w14:paraId="583BE3EA" w14:textId="77777777" w:rsidR="005B65DA" w:rsidRPr="00C746BB" w:rsidRDefault="005B65DA" w:rsidP="002123E0">
      <w:pPr>
        <w:tabs>
          <w:tab w:val="left" w:pos="360"/>
        </w:tabs>
        <w:ind w:left="720"/>
        <w:contextualSpacing/>
        <w:rPr>
          <w:rFonts w:ascii="Avenir Book" w:eastAsia="Calibri" w:hAnsi="Avenir Book"/>
          <w:sz w:val="22"/>
          <w:szCs w:val="22"/>
        </w:rPr>
      </w:pPr>
    </w:p>
    <w:p w14:paraId="4DD04AAE" w14:textId="77777777" w:rsidR="00C746BB" w:rsidRPr="00AB67FC" w:rsidRDefault="00E3742E" w:rsidP="005F6812">
      <w:pPr>
        <w:pStyle w:val="ListParagraph"/>
        <w:numPr>
          <w:ilvl w:val="1"/>
          <w:numId w:val="1"/>
        </w:numPr>
        <w:snapToGrid w:val="0"/>
        <w:rPr>
          <w:rFonts w:ascii="Avenir Book" w:hAnsi="Avenir Book"/>
          <w:b/>
          <w:bCs/>
        </w:rPr>
      </w:pPr>
      <w:r w:rsidRPr="00AB67FC">
        <w:rPr>
          <w:rFonts w:ascii="Avenir Book" w:hAnsi="Avenir Book"/>
          <w:b/>
          <w:bCs/>
        </w:rPr>
        <w:t>Computer/Software Purchase:</w:t>
      </w:r>
    </w:p>
    <w:p w14:paraId="4ACDDC76" w14:textId="0CA36C7D" w:rsidR="00E3742E" w:rsidRDefault="00445EB1" w:rsidP="002123E0">
      <w:pPr>
        <w:pStyle w:val="ListParagraph"/>
        <w:snapToGrid w:val="0"/>
        <w:rPr>
          <w:rFonts w:ascii="Avenir Book" w:hAnsi="Avenir Book"/>
        </w:rPr>
      </w:pPr>
      <w:r w:rsidRPr="00C746BB">
        <w:rPr>
          <w:rFonts w:ascii="Avenir Book" w:hAnsi="Avenir Book"/>
        </w:rPr>
        <w:t>I</w:t>
      </w:r>
      <w:r w:rsidR="00E3742E" w:rsidRPr="00C746BB">
        <w:rPr>
          <w:rFonts w:ascii="Avenir Book" w:hAnsi="Avenir Book"/>
        </w:rPr>
        <w:t>f a participant does not have reasonable access to a computer or software of sufficient capacity required for employment or training, then funds may be used to contribute up to $600 for either the purchase of a new or refurbished computer, or to upgrade an old one, whichever is the least expensive method, or for required software to meet the employment or training need. The purchase, upgrade, or software must be a requirement for</w:t>
      </w:r>
      <w:r w:rsidR="00C746BB">
        <w:rPr>
          <w:rFonts w:ascii="Avenir Book" w:hAnsi="Avenir Book"/>
        </w:rPr>
        <w:t xml:space="preserve"> </w:t>
      </w:r>
      <w:r w:rsidR="00E3742E" w:rsidRPr="00C746BB">
        <w:rPr>
          <w:rFonts w:ascii="Avenir Book" w:hAnsi="Avenir Book"/>
        </w:rPr>
        <w:t xml:space="preserve">employment or training and documented in the participant’s file. A computer or software will not be purchased, if the employer normally provides these items. A purchase, upgrade, or software will be provided one time only. Damaged, lost, or stolen computers or software will not be replaced. $600 maximum for a computer or software or a combination of the two, but not $600 for each. </w:t>
      </w:r>
    </w:p>
    <w:p w14:paraId="7485C123" w14:textId="1CA95AB7" w:rsidR="005B65DA" w:rsidRDefault="005B65DA" w:rsidP="002123E0">
      <w:pPr>
        <w:pStyle w:val="ListParagraph"/>
        <w:snapToGrid w:val="0"/>
        <w:rPr>
          <w:rFonts w:ascii="Avenir Book" w:hAnsi="Avenir Book"/>
        </w:rPr>
      </w:pPr>
    </w:p>
    <w:p w14:paraId="2809F027" w14:textId="204EE18F" w:rsidR="00100AE8" w:rsidRDefault="00100AE8" w:rsidP="002123E0">
      <w:pPr>
        <w:pStyle w:val="ListParagraph"/>
        <w:snapToGrid w:val="0"/>
        <w:rPr>
          <w:rFonts w:ascii="Avenir Book" w:hAnsi="Avenir Book"/>
        </w:rPr>
      </w:pPr>
    </w:p>
    <w:p w14:paraId="0D2FF92E" w14:textId="77777777" w:rsidR="00100AE8" w:rsidRPr="00C746BB" w:rsidRDefault="00100AE8" w:rsidP="002123E0">
      <w:pPr>
        <w:pStyle w:val="ListParagraph"/>
        <w:snapToGrid w:val="0"/>
        <w:rPr>
          <w:rFonts w:ascii="Avenir Book" w:hAnsi="Avenir Book"/>
        </w:rPr>
      </w:pPr>
    </w:p>
    <w:p w14:paraId="568F803E" w14:textId="77777777" w:rsidR="00E3742E" w:rsidRPr="00AB67FC" w:rsidRDefault="00E3742E" w:rsidP="005F6812">
      <w:pPr>
        <w:pStyle w:val="ListParagraph"/>
        <w:numPr>
          <w:ilvl w:val="1"/>
          <w:numId w:val="1"/>
        </w:numPr>
        <w:snapToGrid w:val="0"/>
        <w:rPr>
          <w:rFonts w:ascii="Avenir Book" w:hAnsi="Avenir Book"/>
          <w:b/>
          <w:bCs/>
        </w:rPr>
      </w:pPr>
      <w:r w:rsidRPr="00AB67FC">
        <w:rPr>
          <w:rFonts w:ascii="Avenir Book" w:hAnsi="Avenir Book"/>
          <w:b/>
          <w:bCs/>
        </w:rPr>
        <w:lastRenderedPageBreak/>
        <w:t xml:space="preserve">School Materials and Fees: </w:t>
      </w:r>
    </w:p>
    <w:p w14:paraId="5A37C182" w14:textId="4A4F51BA" w:rsidR="008A0C1F" w:rsidRDefault="00E3742E" w:rsidP="002123E0">
      <w:pPr>
        <w:ind w:left="720"/>
        <w:rPr>
          <w:rFonts w:ascii="Avenir Book" w:hAnsi="Avenir Book"/>
        </w:rPr>
      </w:pPr>
      <w:r w:rsidRPr="00230A84">
        <w:rPr>
          <w:rFonts w:ascii="Avenir Book" w:hAnsi="Avenir Book"/>
        </w:rPr>
        <w:t xml:space="preserve">Fees* and supplies that are required for students enrolled in postsecondary education. Such items may not exceed $500. Required supplies must be listed as part of the course syllabus, school policy, or in a letter from the instructor. Any school supplies that are not a requirement of the course such as notebooks, pens/pencils, highlighters, calculators, etc., will not be covered and are the responsibility of the student. </w:t>
      </w:r>
    </w:p>
    <w:p w14:paraId="5FFF29B4" w14:textId="77777777" w:rsidR="005B65DA" w:rsidRPr="00230A84" w:rsidRDefault="005B65DA" w:rsidP="002123E0">
      <w:pPr>
        <w:ind w:left="720"/>
        <w:rPr>
          <w:rFonts w:ascii="Avenir Book" w:hAnsi="Avenir Book"/>
        </w:rPr>
      </w:pPr>
    </w:p>
    <w:p w14:paraId="28078327" w14:textId="77777777" w:rsidR="00445EB1" w:rsidRPr="00AB67FC" w:rsidRDefault="00445EB1" w:rsidP="005F6812">
      <w:pPr>
        <w:pStyle w:val="ListParagraph"/>
        <w:numPr>
          <w:ilvl w:val="1"/>
          <w:numId w:val="1"/>
        </w:numPr>
        <w:snapToGrid w:val="0"/>
        <w:rPr>
          <w:rFonts w:ascii="Avenir Book" w:hAnsi="Avenir Book"/>
          <w:b/>
          <w:bCs/>
        </w:rPr>
      </w:pPr>
      <w:r w:rsidRPr="00AB67FC">
        <w:rPr>
          <w:rFonts w:ascii="Avenir Book" w:hAnsi="Avenir Book"/>
          <w:b/>
          <w:bCs/>
        </w:rPr>
        <w:t>ITA policy</w:t>
      </w:r>
      <w:r w:rsidR="00A736CA" w:rsidRPr="00AB67FC">
        <w:rPr>
          <w:rFonts w:ascii="Avenir Book" w:hAnsi="Avenir Book"/>
          <w:b/>
          <w:bCs/>
        </w:rPr>
        <w:t>:</w:t>
      </w:r>
      <w:r w:rsidRPr="00AB67FC">
        <w:rPr>
          <w:rFonts w:ascii="Avenir Book" w:hAnsi="Avenir Book"/>
          <w:b/>
          <w:bCs/>
        </w:rPr>
        <w:t xml:space="preserve"> </w:t>
      </w:r>
    </w:p>
    <w:p w14:paraId="433F2A5D" w14:textId="77777777" w:rsidR="00A736CA" w:rsidRPr="00230A84" w:rsidRDefault="008A0C1F" w:rsidP="002123E0">
      <w:pPr>
        <w:snapToGrid w:val="0"/>
        <w:ind w:left="720"/>
        <w:rPr>
          <w:rFonts w:ascii="Avenir Book" w:hAnsi="Avenir Book"/>
        </w:rPr>
      </w:pPr>
      <w:r w:rsidRPr="00230A84">
        <w:rPr>
          <w:rFonts w:ascii="Avenir Book" w:hAnsi="Avenir Book"/>
        </w:rPr>
        <w:t>F</w:t>
      </w:r>
      <w:r w:rsidR="00E3742E" w:rsidRPr="00230A84">
        <w:rPr>
          <w:rFonts w:ascii="Avenir Book" w:hAnsi="Avenir Book"/>
        </w:rPr>
        <w:t>ees included as part of the tuition bill, may be paid as part of training costs and subject to the ITA policy.</w:t>
      </w:r>
    </w:p>
    <w:p w14:paraId="59A032A1" w14:textId="77777777" w:rsidR="005B65DA" w:rsidRDefault="005B65DA">
      <w:pPr>
        <w:rPr>
          <w:rFonts w:ascii="Avenir Book" w:hAnsi="Avenir Book" w:cs="Arial"/>
          <w:b/>
          <w:bCs/>
          <w:sz w:val="28"/>
          <w:szCs w:val="28"/>
          <w:u w:val="single"/>
        </w:rPr>
      </w:pPr>
      <w:r>
        <w:rPr>
          <w:rFonts w:ascii="Avenir Book" w:hAnsi="Avenir Book" w:cs="Arial"/>
          <w:b/>
          <w:bCs/>
          <w:sz w:val="28"/>
          <w:szCs w:val="28"/>
          <w:u w:val="single"/>
        </w:rPr>
        <w:br w:type="page"/>
      </w:r>
    </w:p>
    <w:p w14:paraId="2F6A2C2A" w14:textId="1F4949C8" w:rsidR="00E3742E" w:rsidRPr="00E3742E" w:rsidRDefault="00E3742E" w:rsidP="00BC6D29">
      <w:pPr>
        <w:spacing w:before="100" w:beforeAutospacing="1" w:after="100" w:afterAutospacing="1"/>
        <w:jc w:val="center"/>
        <w:rPr>
          <w:rFonts w:ascii="Avenir Book" w:hAnsi="Avenir Book"/>
          <w:sz w:val="28"/>
          <w:szCs w:val="28"/>
          <w:u w:val="single"/>
        </w:rPr>
      </w:pPr>
      <w:r w:rsidRPr="00E3742E">
        <w:rPr>
          <w:rFonts w:ascii="Avenir Book" w:hAnsi="Avenir Book" w:cs="Arial"/>
          <w:b/>
          <w:bCs/>
          <w:sz w:val="28"/>
          <w:szCs w:val="28"/>
          <w:u w:val="single"/>
        </w:rPr>
        <w:lastRenderedPageBreak/>
        <w:t>Appendix A</w:t>
      </w:r>
    </w:p>
    <w:p w14:paraId="172D15B6" w14:textId="77777777" w:rsidR="00E3742E" w:rsidRPr="00E3742E" w:rsidRDefault="00E3742E" w:rsidP="00BC6D29">
      <w:pPr>
        <w:spacing w:before="100" w:beforeAutospacing="1" w:after="100" w:afterAutospacing="1"/>
        <w:jc w:val="center"/>
        <w:rPr>
          <w:rFonts w:ascii="Avenir Book" w:hAnsi="Avenir Book"/>
        </w:rPr>
      </w:pPr>
      <w:r w:rsidRPr="00E3742E">
        <w:rPr>
          <w:rFonts w:ascii="Avenir Book" w:hAnsi="Avenir Book"/>
          <w:b/>
          <w:bCs/>
          <w:sz w:val="28"/>
          <w:szCs w:val="28"/>
        </w:rPr>
        <w:t>Supportive Services Guidelines</w:t>
      </w:r>
    </w:p>
    <w:p w14:paraId="37A6A16A" w14:textId="77777777" w:rsidR="00E3742E" w:rsidRPr="00E3742E" w:rsidRDefault="00E3742E" w:rsidP="004442E3">
      <w:pPr>
        <w:spacing w:before="100" w:beforeAutospacing="1" w:after="100" w:afterAutospacing="1"/>
        <w:rPr>
          <w:rFonts w:ascii="Avenir Book" w:hAnsi="Avenir Book"/>
          <w:sz w:val="22"/>
          <w:szCs w:val="22"/>
        </w:rPr>
      </w:pPr>
      <w:r w:rsidRPr="00E3742E">
        <w:rPr>
          <w:rFonts w:ascii="Avenir Book" w:hAnsi="Avenir Book"/>
          <w:sz w:val="22"/>
          <w:szCs w:val="22"/>
        </w:rPr>
        <w:t xml:space="preserve">Supportive Services are based upon necessity and availability of funds and are for expenses that are not covered by insurance or another agency or grant. Supporting documentation paperwork is necessary to be filed in the participant’s file; at least two price estimates must be collected whenever possible. Supportive Services amounts include the following maximum expense for each supportive service per enrolled client per year, starting at the date of the first supportive service(s) provided. </w:t>
      </w:r>
      <w:r w:rsidR="00BC6D29" w:rsidRPr="00D73948">
        <w:rPr>
          <w:rFonts w:ascii="Avenir Book" w:hAnsi="Avenir Book"/>
          <w:sz w:val="22"/>
          <w:szCs w:val="22"/>
        </w:rPr>
        <w:t>S</w:t>
      </w:r>
      <w:r w:rsidRPr="00E3742E">
        <w:rPr>
          <w:rFonts w:ascii="Avenir Book" w:hAnsi="Avenir Book"/>
          <w:sz w:val="22"/>
          <w:szCs w:val="22"/>
        </w:rPr>
        <w:t>upportive Services</w:t>
      </w:r>
      <w:r w:rsidR="00BC6D29" w:rsidRPr="00D73948">
        <w:rPr>
          <w:rFonts w:ascii="Avenir Book" w:hAnsi="Avenir Book"/>
          <w:sz w:val="22"/>
          <w:szCs w:val="22"/>
        </w:rPr>
        <w:t xml:space="preserve">, excluding books, </w:t>
      </w:r>
      <w:r w:rsidRPr="00E3742E">
        <w:rPr>
          <w:rFonts w:ascii="Avenir Book" w:hAnsi="Avenir Book"/>
          <w:sz w:val="22"/>
          <w:szCs w:val="22"/>
        </w:rPr>
        <w:t xml:space="preserve">are limited to </w:t>
      </w:r>
      <w:r w:rsidR="00384BBF" w:rsidRPr="00D73948">
        <w:rPr>
          <w:rFonts w:ascii="Avenir Book" w:hAnsi="Avenir Book"/>
          <w:sz w:val="22"/>
          <w:szCs w:val="22"/>
        </w:rPr>
        <w:t xml:space="preserve">$3,000  </w:t>
      </w:r>
      <w:r w:rsidRPr="00E3742E">
        <w:rPr>
          <w:rFonts w:ascii="Avenir Book" w:hAnsi="Avenir Book"/>
          <w:sz w:val="22"/>
          <w:szCs w:val="22"/>
        </w:rPr>
        <w:t>per participant per year, starting at the date of the first supportive service(s) provided with a limit of two successive years.</w:t>
      </w:r>
      <w:r w:rsidR="00384BBF" w:rsidRPr="00D73948">
        <w:rPr>
          <w:rFonts w:ascii="Avenir Book" w:hAnsi="Avenir Book"/>
          <w:sz w:val="22"/>
          <w:szCs w:val="22"/>
        </w:rPr>
        <w:t xml:space="preserve"> </w:t>
      </w:r>
      <w:r w:rsidRPr="00E3742E">
        <w:rPr>
          <w:rFonts w:ascii="Avenir Book" w:hAnsi="Avenir Book"/>
          <w:sz w:val="22"/>
          <w:szCs w:val="22"/>
        </w:rPr>
        <w:t xml:space="preserve"> </w:t>
      </w:r>
      <w:r w:rsidR="00384BBF" w:rsidRPr="00E3742E">
        <w:rPr>
          <w:rFonts w:ascii="Avenir Book" w:hAnsi="Avenir Book"/>
          <w:sz w:val="22"/>
          <w:szCs w:val="22"/>
        </w:rPr>
        <w:t>Books may not exceed $2,000.00 per year starting at the date of the first supportive service (s) with a limit of two successive years</w:t>
      </w:r>
    </w:p>
    <w:p w14:paraId="0E8B1F20" w14:textId="77777777" w:rsidR="00BC6D29" w:rsidRPr="00BC6D29" w:rsidRDefault="00E3742E" w:rsidP="00BC6D29">
      <w:pPr>
        <w:ind w:left="4680"/>
        <w:contextualSpacing/>
        <w:rPr>
          <w:rFonts w:ascii="Avenir Book" w:hAnsi="Avenir Book"/>
          <w:sz w:val="22"/>
          <w:szCs w:val="22"/>
          <w:u w:val="single"/>
        </w:rPr>
      </w:pPr>
      <w:r w:rsidRPr="00E3742E">
        <w:rPr>
          <w:rFonts w:ascii="Avenir Book" w:hAnsi="Avenir Book"/>
          <w:sz w:val="22"/>
          <w:szCs w:val="22"/>
          <w:u w:val="single"/>
        </w:rPr>
        <w:t>Allowable Maximum for Supportive Services</w:t>
      </w:r>
    </w:p>
    <w:p w14:paraId="0A35CA46" w14:textId="77777777" w:rsidR="00E3742E" w:rsidRPr="00E3742E" w:rsidRDefault="00BC6D29" w:rsidP="00BC6D29">
      <w:pPr>
        <w:rPr>
          <w:rFonts w:ascii="Avenir Book" w:hAnsi="Avenir Book"/>
          <w:sz w:val="22"/>
          <w:szCs w:val="22"/>
        </w:rPr>
      </w:pPr>
      <w:r w:rsidRPr="00E3742E">
        <w:rPr>
          <w:rFonts w:ascii="Avenir Book" w:hAnsi="Avenir Book"/>
          <w:sz w:val="22"/>
          <w:szCs w:val="22"/>
        </w:rPr>
        <w:t xml:space="preserve">Optical: services and supplies </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00E3742E" w:rsidRPr="00E3742E">
        <w:rPr>
          <w:rFonts w:ascii="Avenir Book" w:hAnsi="Avenir Book"/>
          <w:sz w:val="22"/>
          <w:szCs w:val="22"/>
        </w:rPr>
        <w:t xml:space="preserve">$250.00 </w:t>
      </w:r>
    </w:p>
    <w:p w14:paraId="4C9D8305" w14:textId="77777777" w:rsidR="00BC6D29" w:rsidRDefault="00BC6D29" w:rsidP="008A0C1F">
      <w:pPr>
        <w:rPr>
          <w:rFonts w:ascii="Avenir Book" w:hAnsi="Avenir Book"/>
          <w:sz w:val="22"/>
          <w:szCs w:val="22"/>
        </w:rPr>
      </w:pPr>
      <w:r w:rsidRPr="00E3742E">
        <w:rPr>
          <w:rFonts w:ascii="Avenir Book" w:hAnsi="Avenir Book"/>
          <w:sz w:val="22"/>
          <w:szCs w:val="22"/>
        </w:rPr>
        <w:t>Medical: services/equipment</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00E3742E" w:rsidRPr="00E3742E">
        <w:rPr>
          <w:rFonts w:ascii="Avenir Book" w:hAnsi="Avenir Book"/>
          <w:sz w:val="22"/>
          <w:szCs w:val="22"/>
        </w:rPr>
        <w:t xml:space="preserve">$500.00 </w:t>
      </w:r>
    </w:p>
    <w:p w14:paraId="51B83B5F" w14:textId="77777777" w:rsidR="00BC6D29" w:rsidRDefault="00BC6D29" w:rsidP="008A0C1F">
      <w:pPr>
        <w:rPr>
          <w:rFonts w:ascii="Avenir Book" w:hAnsi="Avenir Book"/>
          <w:sz w:val="22"/>
          <w:szCs w:val="22"/>
        </w:rPr>
      </w:pPr>
      <w:r w:rsidRPr="00E3742E">
        <w:rPr>
          <w:rFonts w:ascii="Avenir Book" w:hAnsi="Avenir Book"/>
          <w:sz w:val="22"/>
          <w:szCs w:val="22"/>
        </w:rPr>
        <w:t>Dental:</w:t>
      </w:r>
      <w:r>
        <w:rPr>
          <w:rFonts w:ascii="Avenir Book" w:hAnsi="Avenir Book"/>
          <w:sz w:val="22"/>
          <w:szCs w:val="22"/>
        </w:rPr>
        <w:t xml:space="preserve"> </w:t>
      </w:r>
      <w:r w:rsidRPr="00E3742E">
        <w:rPr>
          <w:rFonts w:ascii="Avenir Book" w:hAnsi="Avenir Book"/>
          <w:sz w:val="22"/>
          <w:szCs w:val="22"/>
        </w:rPr>
        <w:t>services and supplies</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00E3742E" w:rsidRPr="00E3742E">
        <w:rPr>
          <w:rFonts w:ascii="Avenir Book" w:hAnsi="Avenir Book"/>
          <w:sz w:val="22"/>
          <w:szCs w:val="22"/>
        </w:rPr>
        <w:t xml:space="preserve">$600.00 </w:t>
      </w:r>
    </w:p>
    <w:p w14:paraId="23CA7C36" w14:textId="77777777" w:rsidR="00BC6D29" w:rsidRPr="005B65DA" w:rsidRDefault="00BC6D29" w:rsidP="008A0C1F">
      <w:pPr>
        <w:rPr>
          <w:rFonts w:ascii="Avenir Book" w:hAnsi="Avenir Book"/>
          <w:sz w:val="22"/>
          <w:szCs w:val="22"/>
        </w:rPr>
      </w:pPr>
      <w:r w:rsidRPr="005B65DA">
        <w:rPr>
          <w:rFonts w:ascii="Avenir Book" w:hAnsi="Avenir Book"/>
          <w:sz w:val="22"/>
          <w:szCs w:val="22"/>
        </w:rPr>
        <w:t>Driver’s Education (Class C license)</w:t>
      </w:r>
      <w:r w:rsidRPr="005B65DA">
        <w:rPr>
          <w:rFonts w:ascii="Avenir Book" w:hAnsi="Avenir Book"/>
          <w:sz w:val="22"/>
          <w:szCs w:val="22"/>
        </w:rPr>
        <w:tab/>
      </w:r>
      <w:r w:rsidRPr="005B65DA">
        <w:rPr>
          <w:rFonts w:ascii="Avenir Book" w:hAnsi="Avenir Book"/>
          <w:sz w:val="22"/>
          <w:szCs w:val="22"/>
        </w:rPr>
        <w:tab/>
      </w:r>
      <w:r w:rsidRPr="005B65DA">
        <w:rPr>
          <w:rFonts w:ascii="Avenir Book" w:hAnsi="Avenir Book"/>
          <w:sz w:val="22"/>
          <w:szCs w:val="22"/>
        </w:rPr>
        <w:tab/>
      </w:r>
      <w:r w:rsidRPr="005B65DA">
        <w:rPr>
          <w:rFonts w:ascii="Avenir Book" w:hAnsi="Avenir Book"/>
          <w:sz w:val="22"/>
          <w:szCs w:val="22"/>
        </w:rPr>
        <w:tab/>
      </w:r>
      <w:r w:rsidRPr="005B65DA">
        <w:rPr>
          <w:rFonts w:ascii="Avenir Book" w:hAnsi="Avenir Book"/>
          <w:sz w:val="22"/>
          <w:szCs w:val="22"/>
        </w:rPr>
        <w:tab/>
      </w:r>
      <w:r w:rsidRPr="005B65DA">
        <w:rPr>
          <w:rFonts w:ascii="Avenir Book" w:hAnsi="Avenir Book"/>
          <w:sz w:val="22"/>
          <w:szCs w:val="22"/>
        </w:rPr>
        <w:tab/>
      </w:r>
      <w:r w:rsidR="00E3742E" w:rsidRPr="005B65DA">
        <w:rPr>
          <w:rFonts w:ascii="Avenir Book" w:hAnsi="Avenir Book"/>
          <w:sz w:val="22"/>
          <w:szCs w:val="22"/>
        </w:rPr>
        <w:t xml:space="preserve">$750.00 </w:t>
      </w:r>
    </w:p>
    <w:p w14:paraId="2A0BEF26" w14:textId="57630390" w:rsidR="00BC6D29" w:rsidRPr="005B65DA" w:rsidRDefault="00BC6D29" w:rsidP="008A0C1F">
      <w:pPr>
        <w:rPr>
          <w:rFonts w:ascii="Avenir Book" w:hAnsi="Avenir Book"/>
          <w:strike/>
          <w:sz w:val="22"/>
          <w:szCs w:val="22"/>
        </w:rPr>
      </w:pPr>
      <w:r w:rsidRPr="005B65DA">
        <w:rPr>
          <w:rFonts w:ascii="Avenir Book" w:hAnsi="Avenir Book"/>
          <w:sz w:val="22"/>
          <w:szCs w:val="22"/>
        </w:rPr>
        <w:t>Housing (see “Miscellaneous Emergency,”)</w:t>
      </w:r>
      <w:r w:rsidRPr="005B65DA">
        <w:rPr>
          <w:rFonts w:ascii="Avenir Book" w:hAnsi="Avenir Book"/>
          <w:sz w:val="22"/>
          <w:szCs w:val="22"/>
        </w:rPr>
        <w:tab/>
      </w:r>
      <w:r w:rsidRPr="005B65DA">
        <w:rPr>
          <w:rFonts w:ascii="Avenir Book" w:hAnsi="Avenir Book"/>
          <w:sz w:val="22"/>
          <w:szCs w:val="22"/>
        </w:rPr>
        <w:tab/>
      </w:r>
      <w:r w:rsidRPr="005B65DA">
        <w:rPr>
          <w:rFonts w:ascii="Avenir Book" w:hAnsi="Avenir Book"/>
          <w:sz w:val="22"/>
          <w:szCs w:val="22"/>
        </w:rPr>
        <w:tab/>
      </w:r>
      <w:r w:rsidRPr="005B65DA">
        <w:rPr>
          <w:rFonts w:ascii="Avenir Book" w:hAnsi="Avenir Book"/>
          <w:sz w:val="22"/>
          <w:szCs w:val="22"/>
        </w:rPr>
        <w:tab/>
      </w:r>
      <w:r w:rsidRPr="005B65DA">
        <w:rPr>
          <w:rFonts w:ascii="Avenir Book" w:hAnsi="Avenir Book"/>
          <w:sz w:val="22"/>
          <w:szCs w:val="22"/>
        </w:rPr>
        <w:tab/>
      </w:r>
      <w:r w:rsidR="00E3742E" w:rsidRPr="005B65DA">
        <w:rPr>
          <w:rFonts w:ascii="Avenir Book" w:hAnsi="Avenir Book"/>
          <w:sz w:val="22"/>
          <w:szCs w:val="22"/>
        </w:rPr>
        <w:t>$</w:t>
      </w:r>
      <w:r w:rsidR="005F6812" w:rsidRPr="005B65DA">
        <w:rPr>
          <w:rFonts w:ascii="Avenir Book" w:hAnsi="Avenir Book"/>
          <w:sz w:val="22"/>
          <w:szCs w:val="22"/>
        </w:rPr>
        <w:t>900</w:t>
      </w:r>
    </w:p>
    <w:p w14:paraId="26E23BE1" w14:textId="62EA73A2" w:rsidR="00E3742E" w:rsidRPr="0022483C" w:rsidRDefault="00BC6D29" w:rsidP="0022483C">
      <w:pPr>
        <w:rPr>
          <w:rFonts w:ascii="Avenir Book" w:hAnsi="Avenir Book"/>
          <w:b/>
          <w:bCs/>
          <w:color w:val="000000" w:themeColor="text1"/>
          <w:sz w:val="22"/>
          <w:szCs w:val="22"/>
        </w:rPr>
      </w:pPr>
      <w:r w:rsidRPr="0022483C">
        <w:rPr>
          <w:rFonts w:ascii="Avenir Book" w:hAnsi="Avenir Book"/>
          <w:color w:val="000000" w:themeColor="text1"/>
          <w:sz w:val="22"/>
          <w:szCs w:val="22"/>
        </w:rPr>
        <w:t xml:space="preserve">Transportation: vehicle repairs and maintenance </w:t>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00E3742E" w:rsidRPr="0022483C">
        <w:rPr>
          <w:rFonts w:ascii="Avenir Book" w:hAnsi="Avenir Book"/>
          <w:color w:val="000000" w:themeColor="text1"/>
          <w:sz w:val="22"/>
          <w:szCs w:val="22"/>
        </w:rPr>
        <w:t>$</w:t>
      </w:r>
      <w:r w:rsidRPr="0022483C">
        <w:rPr>
          <w:rFonts w:ascii="Avenir Book" w:hAnsi="Avenir Book"/>
          <w:color w:val="000000" w:themeColor="text1"/>
          <w:sz w:val="22"/>
          <w:szCs w:val="22"/>
        </w:rPr>
        <w:t>1,000</w:t>
      </w:r>
      <w:r w:rsidR="008A0C1F" w:rsidRPr="0022483C">
        <w:rPr>
          <w:rFonts w:ascii="Avenir Book" w:hAnsi="Avenir Book"/>
          <w:color w:val="000000" w:themeColor="text1"/>
          <w:sz w:val="22"/>
          <w:szCs w:val="22"/>
        </w:rPr>
        <w:t>.00</w:t>
      </w:r>
      <w:r w:rsidR="00E3742E" w:rsidRPr="0022483C">
        <w:rPr>
          <w:rFonts w:ascii="Avenir Book" w:hAnsi="Avenir Book"/>
          <w:b/>
          <w:bCs/>
          <w:color w:val="000000" w:themeColor="text1"/>
          <w:sz w:val="22"/>
          <w:szCs w:val="22"/>
        </w:rPr>
        <w:t xml:space="preserve"> </w:t>
      </w:r>
    </w:p>
    <w:p w14:paraId="501FED9F" w14:textId="77777777" w:rsidR="00BC6D29" w:rsidRPr="0022483C" w:rsidRDefault="00384BBF" w:rsidP="0022483C">
      <w:pPr>
        <w:rPr>
          <w:rFonts w:ascii="Avenir Book" w:hAnsi="Avenir Book"/>
          <w:color w:val="000000" w:themeColor="text1"/>
          <w:sz w:val="22"/>
          <w:szCs w:val="22"/>
        </w:rPr>
      </w:pPr>
      <w:r w:rsidRPr="0022483C">
        <w:rPr>
          <w:rFonts w:ascii="Avenir Book" w:hAnsi="Avenir Book"/>
          <w:color w:val="000000" w:themeColor="text1"/>
          <w:sz w:val="22"/>
          <w:szCs w:val="22"/>
        </w:rPr>
        <w:t xml:space="preserve">Transportation: mileage reimbursement </w:t>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00E3742E" w:rsidRPr="0022483C">
        <w:rPr>
          <w:rFonts w:ascii="Avenir Book" w:hAnsi="Avenir Book"/>
          <w:color w:val="000000" w:themeColor="text1"/>
          <w:sz w:val="22"/>
          <w:szCs w:val="22"/>
        </w:rPr>
        <w:t xml:space="preserve">Prevailing State rate </w:t>
      </w:r>
    </w:p>
    <w:p w14:paraId="73EBC027" w14:textId="77777777" w:rsidR="00384BBF" w:rsidRPr="0022483C" w:rsidRDefault="00384BBF" w:rsidP="0022483C">
      <w:pPr>
        <w:rPr>
          <w:rFonts w:ascii="Avenir Book" w:hAnsi="Avenir Book"/>
          <w:color w:val="000000" w:themeColor="text1"/>
          <w:sz w:val="22"/>
          <w:szCs w:val="22"/>
        </w:rPr>
      </w:pPr>
      <w:r w:rsidRPr="0022483C">
        <w:rPr>
          <w:rFonts w:ascii="Avenir Book" w:hAnsi="Avenir Book"/>
          <w:color w:val="000000" w:themeColor="text1"/>
          <w:sz w:val="22"/>
          <w:szCs w:val="22"/>
        </w:rPr>
        <w:t xml:space="preserve">Transportation: liability insurance </w:t>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t xml:space="preserve">$300.00 </w:t>
      </w:r>
    </w:p>
    <w:p w14:paraId="36379EBD" w14:textId="77777777" w:rsidR="00384BBF" w:rsidRPr="0022483C" w:rsidRDefault="00384BBF" w:rsidP="0022483C">
      <w:pPr>
        <w:rPr>
          <w:rFonts w:ascii="Avenir Book" w:hAnsi="Avenir Book"/>
          <w:color w:val="000000" w:themeColor="text1"/>
          <w:sz w:val="22"/>
          <w:szCs w:val="22"/>
        </w:rPr>
      </w:pPr>
      <w:r w:rsidRPr="0022483C">
        <w:rPr>
          <w:rFonts w:ascii="Avenir Book" w:hAnsi="Avenir Book"/>
          <w:color w:val="000000" w:themeColor="text1"/>
          <w:sz w:val="22"/>
          <w:szCs w:val="22"/>
        </w:rPr>
        <w:t xml:space="preserve">Basic Needs: grooming, and food </w:t>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t>$200.00</w:t>
      </w:r>
    </w:p>
    <w:p w14:paraId="0ED19B32" w14:textId="77777777" w:rsidR="00384BBF" w:rsidRPr="0022483C" w:rsidRDefault="00384BBF" w:rsidP="0022483C">
      <w:pPr>
        <w:rPr>
          <w:rFonts w:ascii="Avenir Book" w:hAnsi="Avenir Book"/>
          <w:color w:val="000000" w:themeColor="text1"/>
          <w:sz w:val="22"/>
          <w:szCs w:val="22"/>
        </w:rPr>
      </w:pPr>
      <w:r w:rsidRPr="0022483C">
        <w:rPr>
          <w:rFonts w:ascii="Avenir Book" w:hAnsi="Avenir Book"/>
          <w:color w:val="000000" w:themeColor="text1"/>
          <w:sz w:val="22"/>
          <w:szCs w:val="22"/>
        </w:rPr>
        <w:t>Clothing/Uniforms/Boots</w:t>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r>
      <w:r w:rsidRPr="0022483C">
        <w:rPr>
          <w:rFonts w:ascii="Avenir Book" w:hAnsi="Avenir Book"/>
          <w:color w:val="000000" w:themeColor="text1"/>
          <w:sz w:val="22"/>
          <w:szCs w:val="22"/>
        </w:rPr>
        <w:tab/>
        <w:t>$250.00</w:t>
      </w:r>
    </w:p>
    <w:p w14:paraId="1A3B7B2C" w14:textId="691AEED5" w:rsidR="008A0C1F" w:rsidRPr="0022483C" w:rsidRDefault="00384BBF" w:rsidP="0022483C">
      <w:pPr>
        <w:rPr>
          <w:rFonts w:ascii="Avenir Book" w:hAnsi="Avenir Book"/>
          <w:color w:val="000000" w:themeColor="text1"/>
          <w:sz w:val="22"/>
          <w:szCs w:val="22"/>
        </w:rPr>
      </w:pPr>
      <w:r w:rsidRPr="0022483C">
        <w:rPr>
          <w:rFonts w:ascii="Avenir Book" w:hAnsi="Avenir Book"/>
          <w:color w:val="000000" w:themeColor="text1"/>
          <w:sz w:val="22"/>
          <w:szCs w:val="22"/>
        </w:rPr>
        <w:t>Tools</w:t>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E3742E" w:rsidRPr="0022483C">
        <w:rPr>
          <w:rFonts w:ascii="Avenir Book" w:hAnsi="Avenir Book"/>
          <w:color w:val="000000" w:themeColor="text1"/>
          <w:sz w:val="22"/>
          <w:szCs w:val="22"/>
        </w:rPr>
        <w:t>$</w:t>
      </w:r>
      <w:r w:rsidR="008A0C1F" w:rsidRPr="0022483C">
        <w:rPr>
          <w:rFonts w:ascii="Avenir Book" w:hAnsi="Avenir Book"/>
          <w:color w:val="000000" w:themeColor="text1"/>
          <w:sz w:val="22"/>
          <w:szCs w:val="22"/>
        </w:rPr>
        <w:t>1,000</w:t>
      </w:r>
      <w:r w:rsidR="00E3742E" w:rsidRPr="0022483C">
        <w:rPr>
          <w:rFonts w:ascii="Avenir Book" w:hAnsi="Avenir Book"/>
          <w:color w:val="000000" w:themeColor="text1"/>
          <w:sz w:val="22"/>
          <w:szCs w:val="22"/>
        </w:rPr>
        <w:t>.00</w:t>
      </w:r>
      <w:r w:rsidR="00E3742E" w:rsidRPr="0022483C">
        <w:rPr>
          <w:rFonts w:ascii="Avenir Book" w:hAnsi="Avenir Book"/>
          <w:color w:val="000000" w:themeColor="text1"/>
          <w:sz w:val="22"/>
          <w:szCs w:val="22"/>
          <w:u w:val="single"/>
        </w:rPr>
        <w:br/>
      </w:r>
      <w:r w:rsidR="008A0C1F" w:rsidRPr="0022483C">
        <w:rPr>
          <w:rFonts w:ascii="Avenir Book" w:hAnsi="Avenir Book"/>
          <w:color w:val="000000" w:themeColor="text1"/>
          <w:sz w:val="22"/>
          <w:szCs w:val="22"/>
        </w:rPr>
        <w:t xml:space="preserve">Childcare </w:t>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E3742E" w:rsidRPr="0022483C">
        <w:rPr>
          <w:rFonts w:ascii="Avenir Book" w:hAnsi="Avenir Book"/>
          <w:color w:val="000000" w:themeColor="text1"/>
          <w:sz w:val="22"/>
          <w:szCs w:val="22"/>
        </w:rPr>
        <w:t xml:space="preserve">use current DHHS guidelines </w:t>
      </w:r>
    </w:p>
    <w:p w14:paraId="76F10EB0" w14:textId="77777777" w:rsidR="008A0C1F" w:rsidRPr="0022483C" w:rsidRDefault="00E3742E" w:rsidP="0022483C">
      <w:pPr>
        <w:rPr>
          <w:rFonts w:ascii="Avenir Book" w:hAnsi="Avenir Book"/>
          <w:color w:val="000000" w:themeColor="text1"/>
          <w:sz w:val="22"/>
          <w:szCs w:val="22"/>
        </w:rPr>
      </w:pPr>
      <w:r w:rsidRPr="0022483C">
        <w:rPr>
          <w:rFonts w:ascii="Avenir Book" w:hAnsi="Avenir Book"/>
          <w:color w:val="000000" w:themeColor="text1"/>
          <w:sz w:val="22"/>
          <w:szCs w:val="22"/>
        </w:rPr>
        <w:t>Licensing and Testing</w:t>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t xml:space="preserve">$250.00 </w:t>
      </w:r>
    </w:p>
    <w:p w14:paraId="18CD6FA0" w14:textId="77777777" w:rsidR="008A0C1F" w:rsidRPr="0022483C" w:rsidRDefault="00E3742E" w:rsidP="0022483C">
      <w:pPr>
        <w:rPr>
          <w:rFonts w:ascii="Avenir Book" w:hAnsi="Avenir Book"/>
          <w:color w:val="000000" w:themeColor="text1"/>
          <w:sz w:val="22"/>
          <w:szCs w:val="22"/>
        </w:rPr>
      </w:pPr>
      <w:r w:rsidRPr="0022483C">
        <w:rPr>
          <w:rFonts w:ascii="Avenir Book" w:hAnsi="Avenir Book"/>
          <w:color w:val="000000" w:themeColor="text1"/>
          <w:sz w:val="22"/>
          <w:szCs w:val="22"/>
        </w:rPr>
        <w:t>Educational Testing</w:t>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t xml:space="preserve">$250.00 </w:t>
      </w:r>
    </w:p>
    <w:p w14:paraId="1C400001" w14:textId="07EB032D" w:rsidR="002F1A21" w:rsidRPr="0022483C" w:rsidRDefault="002F1A21" w:rsidP="0022483C">
      <w:pPr>
        <w:rPr>
          <w:rFonts w:ascii="Avenir Book" w:hAnsi="Avenir Book"/>
          <w:b/>
          <w:bCs/>
          <w:color w:val="000000" w:themeColor="text1"/>
          <w:sz w:val="22"/>
          <w:szCs w:val="22"/>
          <w:u w:val="single"/>
          <w:shd w:val="clear" w:color="auto" w:fill="FFFFFF" w:themeFill="background1"/>
        </w:rPr>
      </w:pPr>
      <w:r w:rsidRPr="0022483C">
        <w:rPr>
          <w:rFonts w:ascii="Avenir Book" w:hAnsi="Avenir Book"/>
          <w:color w:val="000000" w:themeColor="text1"/>
          <w:sz w:val="22"/>
          <w:szCs w:val="22"/>
          <w:shd w:val="clear" w:color="auto" w:fill="FFFFFF" w:themeFill="background1"/>
        </w:rPr>
        <w:t>Drug  Testing Per Policy</w:t>
      </w:r>
      <w:r w:rsidRPr="0022483C">
        <w:rPr>
          <w:rFonts w:ascii="Avenir Book" w:hAnsi="Avenir Book"/>
          <w:color w:val="000000" w:themeColor="text1"/>
          <w:sz w:val="22"/>
          <w:szCs w:val="22"/>
          <w:shd w:val="clear" w:color="auto" w:fill="FFFFFF" w:themeFill="background1"/>
        </w:rPr>
        <w:tab/>
      </w:r>
      <w:r w:rsidRPr="0022483C">
        <w:rPr>
          <w:rFonts w:ascii="Avenir Book" w:hAnsi="Avenir Book"/>
          <w:color w:val="000000" w:themeColor="text1"/>
          <w:sz w:val="22"/>
          <w:szCs w:val="22"/>
          <w:shd w:val="clear" w:color="auto" w:fill="FFFFFF" w:themeFill="background1"/>
        </w:rPr>
        <w:tab/>
      </w:r>
      <w:r w:rsidRPr="0022483C">
        <w:rPr>
          <w:rFonts w:ascii="Avenir Book" w:hAnsi="Avenir Book"/>
          <w:color w:val="000000" w:themeColor="text1"/>
          <w:sz w:val="22"/>
          <w:szCs w:val="22"/>
          <w:shd w:val="clear" w:color="auto" w:fill="FFFFFF" w:themeFill="background1"/>
        </w:rPr>
        <w:tab/>
      </w:r>
      <w:r w:rsidRPr="0022483C">
        <w:rPr>
          <w:rFonts w:ascii="Avenir Book" w:hAnsi="Avenir Book"/>
          <w:color w:val="000000" w:themeColor="text1"/>
          <w:sz w:val="22"/>
          <w:szCs w:val="22"/>
          <w:shd w:val="clear" w:color="auto" w:fill="FFFFFF" w:themeFill="background1"/>
        </w:rPr>
        <w:tab/>
      </w:r>
      <w:r w:rsidRPr="0022483C">
        <w:rPr>
          <w:rFonts w:ascii="Avenir Book" w:hAnsi="Avenir Book"/>
          <w:color w:val="000000" w:themeColor="text1"/>
          <w:sz w:val="22"/>
          <w:szCs w:val="22"/>
          <w:shd w:val="clear" w:color="auto" w:fill="FFFFFF" w:themeFill="background1"/>
        </w:rPr>
        <w:tab/>
      </w:r>
      <w:r w:rsidRPr="0022483C">
        <w:rPr>
          <w:rFonts w:ascii="Avenir Book" w:hAnsi="Avenir Book"/>
          <w:color w:val="000000" w:themeColor="text1"/>
          <w:sz w:val="22"/>
          <w:szCs w:val="22"/>
          <w:shd w:val="clear" w:color="auto" w:fill="FFFFFF" w:themeFill="background1"/>
        </w:rPr>
        <w:tab/>
      </w:r>
      <w:r w:rsidRPr="0022483C">
        <w:rPr>
          <w:rFonts w:ascii="Avenir Book" w:hAnsi="Avenir Book"/>
          <w:color w:val="000000" w:themeColor="text1"/>
          <w:sz w:val="22"/>
          <w:szCs w:val="22"/>
          <w:shd w:val="clear" w:color="auto" w:fill="FFFFFF" w:themeFill="background1"/>
        </w:rPr>
        <w:tab/>
        <w:t>$125.00</w:t>
      </w:r>
    </w:p>
    <w:p w14:paraId="5E4CE6A6" w14:textId="5DE5957C" w:rsidR="008A0C1F" w:rsidRPr="0022483C" w:rsidRDefault="00E3742E" w:rsidP="0022483C">
      <w:pPr>
        <w:rPr>
          <w:rFonts w:ascii="Avenir Book" w:hAnsi="Avenir Book"/>
          <w:color w:val="000000" w:themeColor="text1"/>
        </w:rPr>
      </w:pPr>
      <w:r w:rsidRPr="0022483C">
        <w:rPr>
          <w:rFonts w:ascii="Avenir Book" w:hAnsi="Avenir Book"/>
          <w:color w:val="000000" w:themeColor="text1"/>
          <w:sz w:val="22"/>
          <w:szCs w:val="22"/>
          <w:shd w:val="clear" w:color="auto" w:fill="FFFFFF" w:themeFill="background1"/>
        </w:rPr>
        <w:t>School Materials and Fees</w:t>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t>$500.00</w:t>
      </w:r>
      <w:r w:rsidRPr="0022483C">
        <w:rPr>
          <w:rFonts w:ascii="Avenir Book" w:hAnsi="Avenir Book"/>
          <w:color w:val="000000" w:themeColor="text1"/>
          <w:sz w:val="22"/>
          <w:szCs w:val="22"/>
          <w:shd w:val="clear" w:color="auto" w:fill="FFFFFF" w:themeFill="background1"/>
        </w:rPr>
        <w:br/>
        <w:t>Books for School</w:t>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r>
      <w:r w:rsidR="008A0C1F" w:rsidRPr="0022483C">
        <w:rPr>
          <w:rFonts w:ascii="Avenir Book" w:hAnsi="Avenir Book"/>
          <w:color w:val="000000" w:themeColor="text1"/>
          <w:sz w:val="22"/>
          <w:szCs w:val="22"/>
          <w:shd w:val="clear" w:color="auto" w:fill="FFFFFF" w:themeFill="background1"/>
        </w:rPr>
        <w:tab/>
        <w:t>$2,000.00/year</w:t>
      </w:r>
      <w:r w:rsidRPr="0022483C">
        <w:rPr>
          <w:rFonts w:ascii="Avenir Book" w:hAnsi="Avenir Book"/>
          <w:color w:val="000000" w:themeColor="text1"/>
          <w:sz w:val="22"/>
          <w:szCs w:val="22"/>
        </w:rPr>
        <w:br/>
        <w:t xml:space="preserve">Fingerprinting and Criminal Background Checks </w:t>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2F1A21" w:rsidRPr="0022483C">
        <w:rPr>
          <w:rFonts w:ascii="Avenir Book" w:hAnsi="Avenir Book"/>
          <w:color w:val="000000" w:themeColor="text1"/>
          <w:sz w:val="22"/>
          <w:szCs w:val="22"/>
          <w:shd w:val="clear" w:color="auto" w:fill="FFFFFF" w:themeFill="background1"/>
        </w:rPr>
        <w:t>$125.00</w:t>
      </w:r>
    </w:p>
    <w:p w14:paraId="473968AA" w14:textId="77777777" w:rsidR="00E3742E" w:rsidRPr="0022483C" w:rsidRDefault="00E3742E" w:rsidP="0022483C">
      <w:pPr>
        <w:rPr>
          <w:rFonts w:ascii="Avenir Book" w:hAnsi="Avenir Book"/>
          <w:color w:val="000000" w:themeColor="text1"/>
        </w:rPr>
      </w:pPr>
      <w:r w:rsidRPr="0022483C">
        <w:rPr>
          <w:rFonts w:ascii="Avenir Book" w:hAnsi="Avenir Book"/>
          <w:color w:val="000000" w:themeColor="text1"/>
          <w:sz w:val="22"/>
          <w:szCs w:val="22"/>
        </w:rPr>
        <w:t xml:space="preserve">Computer and/or Software** </w:t>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008A0C1F" w:rsidRPr="0022483C">
        <w:rPr>
          <w:rFonts w:ascii="Avenir Book" w:hAnsi="Avenir Book"/>
          <w:color w:val="000000" w:themeColor="text1"/>
          <w:sz w:val="22"/>
          <w:szCs w:val="22"/>
        </w:rPr>
        <w:tab/>
      </w:r>
      <w:r w:rsidRPr="0022483C">
        <w:rPr>
          <w:rFonts w:ascii="Avenir Book" w:hAnsi="Avenir Book"/>
          <w:color w:val="000000" w:themeColor="text1"/>
          <w:sz w:val="22"/>
          <w:szCs w:val="22"/>
        </w:rPr>
        <w:t xml:space="preserve">$600.00 </w:t>
      </w:r>
    </w:p>
    <w:p w14:paraId="00710CFD" w14:textId="77777777" w:rsidR="00E3742E" w:rsidRPr="0022483C" w:rsidRDefault="00E3742E" w:rsidP="0022483C">
      <w:pPr>
        <w:rPr>
          <w:rFonts w:ascii="Avenir Book" w:hAnsi="Avenir Book"/>
          <w:color w:val="000000" w:themeColor="text1"/>
        </w:rPr>
      </w:pPr>
    </w:p>
    <w:p w14:paraId="789DB813" w14:textId="649114F1" w:rsidR="005B65DA" w:rsidRPr="00543CA2" w:rsidRDefault="00E3742E" w:rsidP="00A45A5B">
      <w:pPr>
        <w:spacing w:before="100" w:beforeAutospacing="1" w:after="100" w:afterAutospacing="1"/>
        <w:rPr>
          <w:rFonts w:ascii="Avenir Book" w:hAnsi="Avenir Book" w:cs="Arial"/>
          <w:sz w:val="22"/>
          <w:szCs w:val="22"/>
        </w:rPr>
      </w:pPr>
      <w:r w:rsidRPr="00543CA2">
        <w:rPr>
          <w:rFonts w:ascii="Avenir Book" w:hAnsi="Avenir Book" w:cs="Arial"/>
          <w:sz w:val="22"/>
          <w:szCs w:val="22"/>
        </w:rPr>
        <w:t>Emergency request</w:t>
      </w:r>
      <w:r w:rsidR="005B65DA" w:rsidRPr="00543CA2">
        <w:rPr>
          <w:rFonts w:ascii="Avenir Book" w:hAnsi="Avenir Book" w:cs="Arial"/>
          <w:sz w:val="22"/>
          <w:szCs w:val="22"/>
        </w:rPr>
        <w:t>s</w:t>
      </w:r>
      <w:r w:rsidRPr="00543CA2">
        <w:rPr>
          <w:rFonts w:ascii="Avenir Book" w:hAnsi="Avenir Book" w:cs="Arial"/>
          <w:sz w:val="22"/>
          <w:szCs w:val="22"/>
        </w:rPr>
        <w:t xml:space="preserve"> will be reviewed and may be granted written approval by the Executive Director of the CWMWDB</w:t>
      </w:r>
      <w:r w:rsidR="00D73948" w:rsidRPr="00543CA2">
        <w:rPr>
          <w:rFonts w:ascii="Avenir Book" w:hAnsi="Avenir Book" w:cs="Arial"/>
          <w:sz w:val="22"/>
          <w:szCs w:val="22"/>
        </w:rPr>
        <w:t>, visit cwmwdb.org.</w:t>
      </w:r>
      <w:r w:rsidR="005B65DA" w:rsidRPr="00543CA2">
        <w:rPr>
          <w:rFonts w:ascii="Avenir Book" w:hAnsi="Avenir Book" w:cs="Arial"/>
          <w:sz w:val="22"/>
          <w:szCs w:val="22"/>
        </w:rPr>
        <w:t xml:space="preserve"> </w:t>
      </w:r>
    </w:p>
    <w:p w14:paraId="36E8FE26" w14:textId="3799DEA6" w:rsidR="005B65DA" w:rsidRPr="005B65DA" w:rsidRDefault="005B65DA" w:rsidP="00A45A5B">
      <w:pPr>
        <w:spacing w:before="100" w:beforeAutospacing="1" w:after="100" w:afterAutospacing="1"/>
        <w:rPr>
          <w:rFonts w:ascii="Avenir Book" w:hAnsi="Avenir Book" w:cs="Arial"/>
          <w:b/>
          <w:bCs/>
          <w:i/>
          <w:iCs/>
        </w:rPr>
      </w:pPr>
      <w:r w:rsidRPr="005B65DA">
        <w:rPr>
          <w:rFonts w:ascii="Avenir Book" w:hAnsi="Avenir Book" w:cs="Arial"/>
          <w:b/>
          <w:bCs/>
          <w:i/>
          <w:iCs/>
        </w:rPr>
        <w:t xml:space="preserve">CWMWDB </w:t>
      </w:r>
      <w:r w:rsidR="00543CA2">
        <w:rPr>
          <w:rFonts w:ascii="Avenir Book" w:hAnsi="Avenir Book" w:cs="Arial"/>
          <w:b/>
          <w:bCs/>
          <w:i/>
          <w:iCs/>
        </w:rPr>
        <w:t>P</w:t>
      </w:r>
      <w:r w:rsidRPr="005B65DA">
        <w:rPr>
          <w:rFonts w:ascii="Avenir Book" w:hAnsi="Avenir Book" w:cs="Arial"/>
          <w:b/>
          <w:bCs/>
          <w:i/>
          <w:iCs/>
        </w:rPr>
        <w:t xml:space="preserve">olicy </w:t>
      </w:r>
      <w:r w:rsidR="00543CA2">
        <w:rPr>
          <w:rFonts w:ascii="Avenir Book" w:hAnsi="Avenir Book" w:cs="Arial"/>
          <w:b/>
          <w:bCs/>
          <w:i/>
          <w:iCs/>
        </w:rPr>
        <w:t xml:space="preserve">Adoption </w:t>
      </w:r>
      <w:r w:rsidRPr="005B65DA">
        <w:rPr>
          <w:rFonts w:ascii="Avenir Book" w:hAnsi="Avenir Book" w:cs="Arial"/>
          <w:b/>
          <w:bCs/>
          <w:i/>
          <w:iCs/>
        </w:rPr>
        <w:t>on 9/25/2019</w:t>
      </w:r>
      <w:r w:rsidR="00A05873">
        <w:rPr>
          <w:rFonts w:ascii="Avenir Book" w:hAnsi="Avenir Book" w:cs="Arial"/>
          <w:b/>
          <w:bCs/>
          <w:i/>
          <w:iCs/>
        </w:rPr>
        <w:t xml:space="preserve"> with an effective date of 10/1/2019. This policy will be re-reviewed</w:t>
      </w:r>
      <w:r w:rsidR="0022483C">
        <w:rPr>
          <w:rFonts w:ascii="Avenir Book" w:hAnsi="Avenir Book" w:cs="Arial"/>
          <w:b/>
          <w:bCs/>
          <w:i/>
          <w:iCs/>
        </w:rPr>
        <w:t xml:space="preserve"> by 10/1/2021.</w:t>
      </w:r>
    </w:p>
    <w:sectPr w:rsidR="005B65DA" w:rsidRPr="005B65DA" w:rsidSect="00A90181">
      <w:headerReference w:type="default" r:id="rId9"/>
      <w:pgSz w:w="12240" w:h="15840"/>
      <w:pgMar w:top="36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6A7C" w14:textId="77777777" w:rsidR="00D76B6F" w:rsidRDefault="00D76B6F">
      <w:r>
        <w:separator/>
      </w:r>
    </w:p>
  </w:endnote>
  <w:endnote w:type="continuationSeparator" w:id="0">
    <w:p w14:paraId="05475F58" w14:textId="77777777" w:rsidR="00D76B6F" w:rsidRDefault="00D7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8EE2" w14:textId="77777777" w:rsidR="00D76B6F" w:rsidRDefault="00D76B6F">
      <w:r>
        <w:separator/>
      </w:r>
    </w:p>
  </w:footnote>
  <w:footnote w:type="continuationSeparator" w:id="0">
    <w:p w14:paraId="4455FBE1" w14:textId="77777777" w:rsidR="00D76B6F" w:rsidRDefault="00D7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1BA7" w14:textId="573677AE" w:rsidR="00E3742E" w:rsidRPr="00FA2F03" w:rsidRDefault="00FA2F03" w:rsidP="00BA180B">
    <w:pPr>
      <w:pStyle w:val="Header"/>
      <w:jc w:val="right"/>
      <w:rPr>
        <w:rFonts w:ascii="Avenir Book" w:eastAsia="Calibri" w:hAnsi="Avenir Book" w:cs="Arial"/>
        <w:bCs/>
        <w:sz w:val="20"/>
        <w:szCs w:val="20"/>
      </w:rPr>
    </w:pPr>
    <w:r>
      <w:rPr>
        <w:rFonts w:ascii="Avenir Book" w:eastAsia="Calibri" w:hAnsi="Avenir Book" w:cs="Arial"/>
        <w:bCs/>
        <w:sz w:val="20"/>
        <w:szCs w:val="20"/>
      </w:rPr>
      <w:t xml:space="preserve">2019-07 </w:t>
    </w:r>
    <w:r w:rsidR="00E3742E" w:rsidRPr="00FA2F03">
      <w:rPr>
        <w:rFonts w:ascii="Avenir Book" w:eastAsia="Calibri" w:hAnsi="Avenir Book" w:cs="Arial"/>
        <w:bCs/>
        <w:sz w:val="20"/>
        <w:szCs w:val="20"/>
      </w:rPr>
      <w:t>Supportive Services Policy</w:t>
    </w:r>
    <w:r w:rsidR="000C6AE2" w:rsidRPr="00FA2F03">
      <w:rPr>
        <w:rFonts w:ascii="Avenir Book" w:eastAsia="Calibri" w:hAnsi="Avenir Book" w:cs="Arial"/>
        <w:bCs/>
        <w:sz w:val="20"/>
        <w:szCs w:val="20"/>
      </w:rPr>
      <w:t xml:space="preserve"> </w:t>
    </w:r>
  </w:p>
  <w:p w14:paraId="3DF3B580" w14:textId="77777777" w:rsidR="003F6123" w:rsidRPr="00FA2F03" w:rsidRDefault="003F6123" w:rsidP="00BA180B">
    <w:pPr>
      <w:pStyle w:val="Header"/>
      <w:jc w:val="right"/>
      <w:rPr>
        <w:rFonts w:ascii="Avenir Book" w:eastAsia="Calibri" w:hAnsi="Avenir Book" w:cs="Arial"/>
        <w:bCs/>
        <w:color w:val="000000" w:themeColor="text1"/>
        <w:sz w:val="20"/>
        <w:szCs w:val="20"/>
      </w:rPr>
    </w:pPr>
    <w:r w:rsidRPr="00FA2F03">
      <w:rPr>
        <w:rFonts w:ascii="Avenir Book" w:eastAsia="Calibri" w:hAnsi="Avenir Book" w:cs="Arial"/>
        <w:bCs/>
        <w:color w:val="000000" w:themeColor="text1"/>
        <w:sz w:val="20"/>
        <w:szCs w:val="20"/>
      </w:rPr>
      <w:t>September 30, 2019</w:t>
    </w:r>
  </w:p>
  <w:p w14:paraId="4986D58D" w14:textId="77777777" w:rsidR="003F6123" w:rsidRPr="00FA2F03" w:rsidRDefault="003F6123" w:rsidP="00BA180B">
    <w:pPr>
      <w:pStyle w:val="Header"/>
      <w:jc w:val="right"/>
      <w:rPr>
        <w:rFonts w:ascii="Avenir Book" w:hAnsi="Avenir Book" w:cs="Arial"/>
        <w:bCs/>
        <w:sz w:val="20"/>
        <w:szCs w:val="20"/>
      </w:rPr>
    </w:pPr>
    <w:r w:rsidRPr="00FA2F03">
      <w:rPr>
        <w:rFonts w:ascii="Avenir Book" w:hAnsi="Avenir Book" w:cs="Arial"/>
        <w:bCs/>
        <w:sz w:val="20"/>
        <w:szCs w:val="20"/>
      </w:rPr>
      <w:t xml:space="preserve">Page </w:t>
    </w:r>
    <w:r w:rsidRPr="00FA2F03">
      <w:rPr>
        <w:rFonts w:ascii="Avenir Book" w:hAnsi="Avenir Book" w:cs="Arial"/>
        <w:bCs/>
        <w:sz w:val="20"/>
        <w:szCs w:val="20"/>
      </w:rPr>
      <w:fldChar w:fldCharType="begin"/>
    </w:r>
    <w:r w:rsidRPr="00FA2F03">
      <w:rPr>
        <w:rFonts w:ascii="Avenir Book" w:hAnsi="Avenir Book" w:cs="Arial"/>
        <w:bCs/>
        <w:sz w:val="20"/>
        <w:szCs w:val="20"/>
      </w:rPr>
      <w:instrText xml:space="preserve"> PAGE </w:instrText>
    </w:r>
    <w:r w:rsidRPr="00FA2F03">
      <w:rPr>
        <w:rFonts w:ascii="Avenir Book" w:hAnsi="Avenir Book" w:cs="Arial"/>
        <w:bCs/>
        <w:sz w:val="20"/>
        <w:szCs w:val="20"/>
      </w:rPr>
      <w:fldChar w:fldCharType="separate"/>
    </w:r>
    <w:r w:rsidRPr="00FA2F03">
      <w:rPr>
        <w:rFonts w:ascii="Avenir Book" w:hAnsi="Avenir Book" w:cs="Arial"/>
        <w:bCs/>
        <w:noProof/>
        <w:sz w:val="20"/>
        <w:szCs w:val="20"/>
      </w:rPr>
      <w:t>2</w:t>
    </w:r>
    <w:r w:rsidRPr="00FA2F03">
      <w:rPr>
        <w:rFonts w:ascii="Avenir Book" w:hAnsi="Avenir Book" w:cs="Arial"/>
        <w:bCs/>
        <w:sz w:val="20"/>
        <w:szCs w:val="20"/>
      </w:rPr>
      <w:fldChar w:fldCharType="end"/>
    </w:r>
    <w:r w:rsidRPr="00FA2F03">
      <w:rPr>
        <w:rFonts w:ascii="Avenir Book" w:hAnsi="Avenir Book" w:cs="Arial"/>
        <w:bCs/>
        <w:sz w:val="20"/>
        <w:szCs w:val="20"/>
      </w:rPr>
      <w:t xml:space="preserve"> of </w:t>
    </w:r>
    <w:r w:rsidRPr="00FA2F03">
      <w:rPr>
        <w:rFonts w:ascii="Avenir Book" w:hAnsi="Avenir Book" w:cs="Arial"/>
        <w:bCs/>
        <w:sz w:val="20"/>
        <w:szCs w:val="20"/>
      </w:rPr>
      <w:fldChar w:fldCharType="begin"/>
    </w:r>
    <w:r w:rsidRPr="00FA2F03">
      <w:rPr>
        <w:rFonts w:ascii="Avenir Book" w:hAnsi="Avenir Book" w:cs="Arial"/>
        <w:bCs/>
        <w:sz w:val="20"/>
        <w:szCs w:val="20"/>
      </w:rPr>
      <w:instrText xml:space="preserve"> NUMPAGES </w:instrText>
    </w:r>
    <w:r w:rsidRPr="00FA2F03">
      <w:rPr>
        <w:rFonts w:ascii="Avenir Book" w:hAnsi="Avenir Book" w:cs="Arial"/>
        <w:bCs/>
        <w:sz w:val="20"/>
        <w:szCs w:val="20"/>
      </w:rPr>
      <w:fldChar w:fldCharType="separate"/>
    </w:r>
    <w:r w:rsidRPr="00FA2F03">
      <w:rPr>
        <w:rFonts w:ascii="Avenir Book" w:hAnsi="Avenir Book" w:cs="Arial"/>
        <w:bCs/>
        <w:noProof/>
        <w:sz w:val="20"/>
        <w:szCs w:val="20"/>
      </w:rPr>
      <w:t>4</w:t>
    </w:r>
    <w:r w:rsidRPr="00FA2F03">
      <w:rPr>
        <w:rFonts w:ascii="Avenir Book" w:hAnsi="Avenir Book" w:cs="Arial"/>
        <w:bCs/>
        <w:sz w:val="20"/>
        <w:szCs w:val="20"/>
      </w:rPr>
      <w:fldChar w:fldCharType="end"/>
    </w:r>
  </w:p>
  <w:p w14:paraId="54BB6B32" w14:textId="77777777" w:rsidR="002A5182" w:rsidRDefault="002A5182" w:rsidP="00BA180B">
    <w:pPr>
      <w:pStyle w:val="Header"/>
      <w:jc w:val="right"/>
      <w:rPr>
        <w:rFonts w:ascii="Arial" w:hAnsi="Arial" w:cs="Arial"/>
        <w:bCs/>
      </w:rPr>
    </w:pPr>
  </w:p>
  <w:p w14:paraId="350C495D" w14:textId="77777777" w:rsidR="00786882" w:rsidRPr="00786882" w:rsidRDefault="00786882" w:rsidP="00BA180B">
    <w:pPr>
      <w:pStyle w:val="Header"/>
      <w:jc w:val="right"/>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945"/>
    <w:multiLevelType w:val="multilevel"/>
    <w:tmpl w:val="C614877C"/>
    <w:lvl w:ilvl="0">
      <w:start w:val="1"/>
      <w:numFmt w:val="lowerRoman"/>
      <w:lvlText w:val="%1."/>
      <w:lvlJc w:val="left"/>
      <w:pPr>
        <w:ind w:left="720" w:hanging="360"/>
      </w:pPr>
      <w:rPr>
        <w:rFonts w:hint="default"/>
        <w:b w:val="0"/>
        <w:bCs/>
        <w:color w:val="auto"/>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A08B3"/>
    <w:multiLevelType w:val="hybridMultilevel"/>
    <w:tmpl w:val="EDB267AC"/>
    <w:lvl w:ilvl="0" w:tplc="D2BCF11A">
      <w:start w:val="1"/>
      <w:numFmt w:val="decimal"/>
      <w:lvlText w:val="%1."/>
      <w:lvlJc w:val="left"/>
      <w:pPr>
        <w:ind w:left="720" w:hanging="360"/>
      </w:pPr>
      <w:rPr>
        <w:b/>
        <w:bCs/>
        <w:sz w:val="24"/>
        <w:szCs w:val="24"/>
      </w:rPr>
    </w:lvl>
    <w:lvl w:ilvl="1" w:tplc="8A78A0E6">
      <w:start w:val="1"/>
      <w:numFmt w:val="upperLetter"/>
      <w:lvlText w:val="%2."/>
      <w:lvlJc w:val="left"/>
      <w:pPr>
        <w:ind w:left="900" w:hanging="360"/>
      </w:pPr>
      <w:rPr>
        <w:b/>
        <w:bCs/>
      </w:rPr>
    </w:lvl>
    <w:lvl w:ilvl="2" w:tplc="8B0CC242">
      <w:start w:val="1"/>
      <w:numFmt w:val="lowerRoman"/>
      <w:lvlText w:val="%3."/>
      <w:lvlJc w:val="right"/>
      <w:pPr>
        <w:ind w:left="2160" w:hanging="180"/>
      </w:pPr>
      <w:rPr>
        <w:rFonts w:ascii="Avenir Book" w:eastAsia="Times New Roman" w:hAnsi="Avenir Book"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875F4"/>
    <w:multiLevelType w:val="hybridMultilevel"/>
    <w:tmpl w:val="6928A3DE"/>
    <w:lvl w:ilvl="0" w:tplc="2B78E15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352EF"/>
    <w:multiLevelType w:val="multilevel"/>
    <w:tmpl w:val="C614877C"/>
    <w:lvl w:ilvl="0">
      <w:start w:val="1"/>
      <w:numFmt w:val="lowerRoman"/>
      <w:lvlText w:val="%1."/>
      <w:lvlJc w:val="left"/>
      <w:pPr>
        <w:ind w:left="720" w:hanging="360"/>
      </w:pPr>
      <w:rPr>
        <w:rFonts w:hint="default"/>
        <w:b w:val="0"/>
        <w:bCs/>
        <w:color w:val="auto"/>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2E"/>
    <w:rsid w:val="000012CB"/>
    <w:rsid w:val="00005347"/>
    <w:rsid w:val="00050844"/>
    <w:rsid w:val="000623FB"/>
    <w:rsid w:val="00065CB8"/>
    <w:rsid w:val="00070074"/>
    <w:rsid w:val="000701B1"/>
    <w:rsid w:val="00081702"/>
    <w:rsid w:val="000945FB"/>
    <w:rsid w:val="000A44BA"/>
    <w:rsid w:val="000A77D4"/>
    <w:rsid w:val="000B4A10"/>
    <w:rsid w:val="000B5FDD"/>
    <w:rsid w:val="000B6E80"/>
    <w:rsid w:val="000C6AE2"/>
    <w:rsid w:val="000D7CF2"/>
    <w:rsid w:val="000E5205"/>
    <w:rsid w:val="000F3A27"/>
    <w:rsid w:val="00100AE8"/>
    <w:rsid w:val="00101A0D"/>
    <w:rsid w:val="001131AA"/>
    <w:rsid w:val="00127F04"/>
    <w:rsid w:val="001543E9"/>
    <w:rsid w:val="00156487"/>
    <w:rsid w:val="00194051"/>
    <w:rsid w:val="001972CC"/>
    <w:rsid w:val="001A07CF"/>
    <w:rsid w:val="001A39D9"/>
    <w:rsid w:val="001A3B3E"/>
    <w:rsid w:val="001B0AC9"/>
    <w:rsid w:val="001B5A4B"/>
    <w:rsid w:val="001B72F1"/>
    <w:rsid w:val="001F0537"/>
    <w:rsid w:val="001F070B"/>
    <w:rsid w:val="001F1169"/>
    <w:rsid w:val="001F7676"/>
    <w:rsid w:val="002079A3"/>
    <w:rsid w:val="00211E91"/>
    <w:rsid w:val="002123C4"/>
    <w:rsid w:val="002123E0"/>
    <w:rsid w:val="0022483C"/>
    <w:rsid w:val="002265A8"/>
    <w:rsid w:val="00230A84"/>
    <w:rsid w:val="0023697B"/>
    <w:rsid w:val="00237DDF"/>
    <w:rsid w:val="002437ED"/>
    <w:rsid w:val="00251384"/>
    <w:rsid w:val="002847A0"/>
    <w:rsid w:val="00290505"/>
    <w:rsid w:val="002933CC"/>
    <w:rsid w:val="00293BE2"/>
    <w:rsid w:val="002940A2"/>
    <w:rsid w:val="002A4A2B"/>
    <w:rsid w:val="002A5182"/>
    <w:rsid w:val="002A7B10"/>
    <w:rsid w:val="002C2892"/>
    <w:rsid w:val="002E0E26"/>
    <w:rsid w:val="002F027A"/>
    <w:rsid w:val="002F1A21"/>
    <w:rsid w:val="002F40C5"/>
    <w:rsid w:val="002F65CE"/>
    <w:rsid w:val="002F68EA"/>
    <w:rsid w:val="002F762C"/>
    <w:rsid w:val="00311230"/>
    <w:rsid w:val="00326FD5"/>
    <w:rsid w:val="00334D3E"/>
    <w:rsid w:val="003458F6"/>
    <w:rsid w:val="003610B5"/>
    <w:rsid w:val="0036383D"/>
    <w:rsid w:val="00371544"/>
    <w:rsid w:val="00376A68"/>
    <w:rsid w:val="00376A86"/>
    <w:rsid w:val="00384BBF"/>
    <w:rsid w:val="00393782"/>
    <w:rsid w:val="00393E36"/>
    <w:rsid w:val="003942DF"/>
    <w:rsid w:val="0039738C"/>
    <w:rsid w:val="003A04ED"/>
    <w:rsid w:val="003A7ADF"/>
    <w:rsid w:val="003B22E4"/>
    <w:rsid w:val="003B69CA"/>
    <w:rsid w:val="003C316D"/>
    <w:rsid w:val="003C4C48"/>
    <w:rsid w:val="003C5B82"/>
    <w:rsid w:val="003D66FD"/>
    <w:rsid w:val="003E2903"/>
    <w:rsid w:val="003F6123"/>
    <w:rsid w:val="003F6B31"/>
    <w:rsid w:val="00412D50"/>
    <w:rsid w:val="0042173A"/>
    <w:rsid w:val="004220D1"/>
    <w:rsid w:val="00424B56"/>
    <w:rsid w:val="004370E1"/>
    <w:rsid w:val="00442D66"/>
    <w:rsid w:val="004442E3"/>
    <w:rsid w:val="00445EB1"/>
    <w:rsid w:val="0046280F"/>
    <w:rsid w:val="00482BF2"/>
    <w:rsid w:val="00495036"/>
    <w:rsid w:val="004979D6"/>
    <w:rsid w:val="004A1C82"/>
    <w:rsid w:val="004A52EF"/>
    <w:rsid w:val="004B016E"/>
    <w:rsid w:val="004B3FFF"/>
    <w:rsid w:val="004D2AB9"/>
    <w:rsid w:val="004D7E08"/>
    <w:rsid w:val="004E2692"/>
    <w:rsid w:val="00515635"/>
    <w:rsid w:val="005239D8"/>
    <w:rsid w:val="00524716"/>
    <w:rsid w:val="00535DA7"/>
    <w:rsid w:val="00537BC4"/>
    <w:rsid w:val="005417A5"/>
    <w:rsid w:val="005422DF"/>
    <w:rsid w:val="00543CA2"/>
    <w:rsid w:val="00553EA8"/>
    <w:rsid w:val="00554FC9"/>
    <w:rsid w:val="005573AC"/>
    <w:rsid w:val="005601A7"/>
    <w:rsid w:val="005821DA"/>
    <w:rsid w:val="00584ACD"/>
    <w:rsid w:val="00590A3E"/>
    <w:rsid w:val="00596F40"/>
    <w:rsid w:val="005972D2"/>
    <w:rsid w:val="005A433E"/>
    <w:rsid w:val="005A784A"/>
    <w:rsid w:val="005B1C15"/>
    <w:rsid w:val="005B65DA"/>
    <w:rsid w:val="005B6639"/>
    <w:rsid w:val="005C0EEC"/>
    <w:rsid w:val="005C3AC9"/>
    <w:rsid w:val="005F5C6D"/>
    <w:rsid w:val="005F6812"/>
    <w:rsid w:val="00611889"/>
    <w:rsid w:val="00613252"/>
    <w:rsid w:val="00620536"/>
    <w:rsid w:val="006253A2"/>
    <w:rsid w:val="00637E0A"/>
    <w:rsid w:val="00660D2D"/>
    <w:rsid w:val="00661320"/>
    <w:rsid w:val="006707AF"/>
    <w:rsid w:val="0067588D"/>
    <w:rsid w:val="0069761A"/>
    <w:rsid w:val="006B31EC"/>
    <w:rsid w:val="006C7D5E"/>
    <w:rsid w:val="006D4CCF"/>
    <w:rsid w:val="006E0365"/>
    <w:rsid w:val="006E0CB3"/>
    <w:rsid w:val="006E282D"/>
    <w:rsid w:val="0070184C"/>
    <w:rsid w:val="00701B7D"/>
    <w:rsid w:val="0071029A"/>
    <w:rsid w:val="00714E9A"/>
    <w:rsid w:val="00715DE5"/>
    <w:rsid w:val="007210D9"/>
    <w:rsid w:val="00722F70"/>
    <w:rsid w:val="00725384"/>
    <w:rsid w:val="00755A81"/>
    <w:rsid w:val="00755F73"/>
    <w:rsid w:val="007570C0"/>
    <w:rsid w:val="0077606D"/>
    <w:rsid w:val="0078404C"/>
    <w:rsid w:val="00786882"/>
    <w:rsid w:val="0078706A"/>
    <w:rsid w:val="007875F3"/>
    <w:rsid w:val="00790390"/>
    <w:rsid w:val="00793A8C"/>
    <w:rsid w:val="00794C45"/>
    <w:rsid w:val="007A517B"/>
    <w:rsid w:val="007B7BC6"/>
    <w:rsid w:val="007C4A15"/>
    <w:rsid w:val="007D136D"/>
    <w:rsid w:val="007D3738"/>
    <w:rsid w:val="007D50EC"/>
    <w:rsid w:val="007D5E72"/>
    <w:rsid w:val="007D690C"/>
    <w:rsid w:val="007D742E"/>
    <w:rsid w:val="007E0FC9"/>
    <w:rsid w:val="007F36F5"/>
    <w:rsid w:val="007F5853"/>
    <w:rsid w:val="0080512C"/>
    <w:rsid w:val="00805CB7"/>
    <w:rsid w:val="00811DAA"/>
    <w:rsid w:val="008149A0"/>
    <w:rsid w:val="008225BB"/>
    <w:rsid w:val="0082527B"/>
    <w:rsid w:val="008266E3"/>
    <w:rsid w:val="00827004"/>
    <w:rsid w:val="00827B2F"/>
    <w:rsid w:val="008330B3"/>
    <w:rsid w:val="0084049C"/>
    <w:rsid w:val="00844605"/>
    <w:rsid w:val="00853AB1"/>
    <w:rsid w:val="00854AE3"/>
    <w:rsid w:val="0085693C"/>
    <w:rsid w:val="008614EB"/>
    <w:rsid w:val="00864C50"/>
    <w:rsid w:val="00882D95"/>
    <w:rsid w:val="00893A0E"/>
    <w:rsid w:val="00895CC8"/>
    <w:rsid w:val="0089721A"/>
    <w:rsid w:val="008A0C1F"/>
    <w:rsid w:val="008A1C69"/>
    <w:rsid w:val="008A5C90"/>
    <w:rsid w:val="008A67CD"/>
    <w:rsid w:val="008B5130"/>
    <w:rsid w:val="008C1E6B"/>
    <w:rsid w:val="008D4072"/>
    <w:rsid w:val="008E183A"/>
    <w:rsid w:val="008E31E6"/>
    <w:rsid w:val="008E49C8"/>
    <w:rsid w:val="008E5A96"/>
    <w:rsid w:val="008E6F99"/>
    <w:rsid w:val="008F138F"/>
    <w:rsid w:val="008F2018"/>
    <w:rsid w:val="009120EF"/>
    <w:rsid w:val="00915BC5"/>
    <w:rsid w:val="00921666"/>
    <w:rsid w:val="009242A3"/>
    <w:rsid w:val="009242FC"/>
    <w:rsid w:val="00926EFD"/>
    <w:rsid w:val="00927BCB"/>
    <w:rsid w:val="00930A12"/>
    <w:rsid w:val="009635A1"/>
    <w:rsid w:val="00974598"/>
    <w:rsid w:val="0099237A"/>
    <w:rsid w:val="009923BD"/>
    <w:rsid w:val="009A1061"/>
    <w:rsid w:val="009C7F31"/>
    <w:rsid w:val="009E0178"/>
    <w:rsid w:val="009E1012"/>
    <w:rsid w:val="00A05873"/>
    <w:rsid w:val="00A16F6B"/>
    <w:rsid w:val="00A22029"/>
    <w:rsid w:val="00A45A5B"/>
    <w:rsid w:val="00A510EA"/>
    <w:rsid w:val="00A51C58"/>
    <w:rsid w:val="00A55069"/>
    <w:rsid w:val="00A55A43"/>
    <w:rsid w:val="00A61FD1"/>
    <w:rsid w:val="00A671C5"/>
    <w:rsid w:val="00A67BA6"/>
    <w:rsid w:val="00A736CA"/>
    <w:rsid w:val="00A73835"/>
    <w:rsid w:val="00A8487A"/>
    <w:rsid w:val="00A90181"/>
    <w:rsid w:val="00AA5586"/>
    <w:rsid w:val="00AB45E8"/>
    <w:rsid w:val="00AB67FC"/>
    <w:rsid w:val="00AD1813"/>
    <w:rsid w:val="00AD4A67"/>
    <w:rsid w:val="00AF0B79"/>
    <w:rsid w:val="00AF0DAB"/>
    <w:rsid w:val="00B037DF"/>
    <w:rsid w:val="00B04745"/>
    <w:rsid w:val="00B04FF0"/>
    <w:rsid w:val="00B069EF"/>
    <w:rsid w:val="00B45D68"/>
    <w:rsid w:val="00B476FA"/>
    <w:rsid w:val="00B47FBB"/>
    <w:rsid w:val="00B53512"/>
    <w:rsid w:val="00B57C50"/>
    <w:rsid w:val="00B60571"/>
    <w:rsid w:val="00B6333A"/>
    <w:rsid w:val="00B668C8"/>
    <w:rsid w:val="00B71228"/>
    <w:rsid w:val="00B8744F"/>
    <w:rsid w:val="00BA180B"/>
    <w:rsid w:val="00BA3B80"/>
    <w:rsid w:val="00BA772D"/>
    <w:rsid w:val="00BB030A"/>
    <w:rsid w:val="00BB5FA2"/>
    <w:rsid w:val="00BC6D29"/>
    <w:rsid w:val="00BE257D"/>
    <w:rsid w:val="00BE2838"/>
    <w:rsid w:val="00BE5742"/>
    <w:rsid w:val="00BF05CE"/>
    <w:rsid w:val="00BF0ACC"/>
    <w:rsid w:val="00BF108F"/>
    <w:rsid w:val="00BF3182"/>
    <w:rsid w:val="00BF37F2"/>
    <w:rsid w:val="00C0616C"/>
    <w:rsid w:val="00C13813"/>
    <w:rsid w:val="00C51979"/>
    <w:rsid w:val="00C545DC"/>
    <w:rsid w:val="00C5514D"/>
    <w:rsid w:val="00C55CB6"/>
    <w:rsid w:val="00C55E89"/>
    <w:rsid w:val="00C5690A"/>
    <w:rsid w:val="00C746BB"/>
    <w:rsid w:val="00C7761D"/>
    <w:rsid w:val="00C8219C"/>
    <w:rsid w:val="00C934BE"/>
    <w:rsid w:val="00CB0B83"/>
    <w:rsid w:val="00CB1CA1"/>
    <w:rsid w:val="00CB2364"/>
    <w:rsid w:val="00CB4DB7"/>
    <w:rsid w:val="00CB6167"/>
    <w:rsid w:val="00CC123A"/>
    <w:rsid w:val="00D06880"/>
    <w:rsid w:val="00D13F42"/>
    <w:rsid w:val="00D34134"/>
    <w:rsid w:val="00D413BD"/>
    <w:rsid w:val="00D47053"/>
    <w:rsid w:val="00D553E2"/>
    <w:rsid w:val="00D60AE2"/>
    <w:rsid w:val="00D615DF"/>
    <w:rsid w:val="00D67CF0"/>
    <w:rsid w:val="00D71C5A"/>
    <w:rsid w:val="00D73948"/>
    <w:rsid w:val="00D74E0D"/>
    <w:rsid w:val="00D76B6F"/>
    <w:rsid w:val="00D80FB9"/>
    <w:rsid w:val="00D9668B"/>
    <w:rsid w:val="00DB10BA"/>
    <w:rsid w:val="00DB15E4"/>
    <w:rsid w:val="00DB679F"/>
    <w:rsid w:val="00DC0A0D"/>
    <w:rsid w:val="00DE2A95"/>
    <w:rsid w:val="00DE4F88"/>
    <w:rsid w:val="00DE74BF"/>
    <w:rsid w:val="00DF5B9A"/>
    <w:rsid w:val="00DF614A"/>
    <w:rsid w:val="00DF62E3"/>
    <w:rsid w:val="00DF786A"/>
    <w:rsid w:val="00E05DA0"/>
    <w:rsid w:val="00E170D6"/>
    <w:rsid w:val="00E209D7"/>
    <w:rsid w:val="00E2475E"/>
    <w:rsid w:val="00E30F01"/>
    <w:rsid w:val="00E3240D"/>
    <w:rsid w:val="00E35030"/>
    <w:rsid w:val="00E3742E"/>
    <w:rsid w:val="00E618F9"/>
    <w:rsid w:val="00E6341D"/>
    <w:rsid w:val="00E862A4"/>
    <w:rsid w:val="00EA0702"/>
    <w:rsid w:val="00EB1ACF"/>
    <w:rsid w:val="00EC5F25"/>
    <w:rsid w:val="00ED5767"/>
    <w:rsid w:val="00EE5A6F"/>
    <w:rsid w:val="00F04A0F"/>
    <w:rsid w:val="00F059EB"/>
    <w:rsid w:val="00F07669"/>
    <w:rsid w:val="00F266BF"/>
    <w:rsid w:val="00F31ADC"/>
    <w:rsid w:val="00F471DC"/>
    <w:rsid w:val="00F65B19"/>
    <w:rsid w:val="00F70FBB"/>
    <w:rsid w:val="00F71778"/>
    <w:rsid w:val="00F75038"/>
    <w:rsid w:val="00F8058D"/>
    <w:rsid w:val="00F80D97"/>
    <w:rsid w:val="00F94383"/>
    <w:rsid w:val="00FA2F03"/>
    <w:rsid w:val="00FA3FDF"/>
    <w:rsid w:val="00FA4443"/>
    <w:rsid w:val="00FA516A"/>
    <w:rsid w:val="00FA77EE"/>
    <w:rsid w:val="00FB4124"/>
    <w:rsid w:val="00FD095F"/>
    <w:rsid w:val="00FE10C1"/>
    <w:rsid w:val="00FE6114"/>
    <w:rsid w:val="00FF0310"/>
    <w:rsid w:val="00FF4B57"/>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7A525"/>
  <w15:chartTrackingRefBased/>
  <w15:docId w15:val="{CD19FBAA-A04F-2A48-8DF9-91315B9A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3BD"/>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sz w:val="40"/>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rFonts w:ascii="Arial" w:hAnsi="Arial"/>
      <w:b/>
      <w:i/>
      <w:sz w:val="32"/>
    </w:rPr>
  </w:style>
  <w:style w:type="paragraph" w:styleId="Heading5">
    <w:name w:val="heading 5"/>
    <w:basedOn w:val="Normal"/>
    <w:next w:val="Normal"/>
    <w:qFormat/>
    <w:pPr>
      <w:keepNext/>
      <w:jc w:val="center"/>
      <w:outlineLvl w:val="4"/>
    </w:pPr>
    <w:rPr>
      <w:rFonts w:ascii="Arial" w:hAnsi="Arial"/>
      <w:b/>
      <w:i/>
      <w:sz w:val="22"/>
    </w:rPr>
  </w:style>
  <w:style w:type="paragraph" w:styleId="Heading6">
    <w:name w:val="heading 6"/>
    <w:basedOn w:val="Normal"/>
    <w:next w:val="Normal"/>
    <w:qFormat/>
    <w:pPr>
      <w:keepNext/>
      <w:outlineLvl w:val="5"/>
    </w:pPr>
    <w:rPr>
      <w:b/>
      <w:i/>
      <w:sz w:val="18"/>
    </w:rPr>
  </w:style>
  <w:style w:type="paragraph" w:styleId="Heading7">
    <w:name w:val="heading 7"/>
    <w:basedOn w:val="Normal"/>
    <w:next w:val="Normal"/>
    <w:qFormat/>
    <w:pPr>
      <w:keepNext/>
      <w:pBdr>
        <w:bottom w:val="single" w:sz="4" w:space="1" w:color="auto"/>
      </w:pBdr>
      <w:jc w:val="center"/>
      <w:outlineLvl w:val="6"/>
    </w:pPr>
    <w:rPr>
      <w:b/>
      <w:i/>
      <w:sz w:val="18"/>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color w:val="0000FF"/>
    </w:rPr>
  </w:style>
  <w:style w:type="paragraph" w:styleId="BodyText2">
    <w:name w:val="Body Text 2"/>
    <w:basedOn w:val="Normal"/>
    <w:rPr>
      <w:rFonts w:ascii="Arial" w:hAnsi="Arial"/>
      <w:sz w:val="22"/>
    </w:rPr>
  </w:style>
  <w:style w:type="paragraph" w:styleId="Header">
    <w:name w:val="header"/>
    <w:basedOn w:val="Normal"/>
    <w:rsid w:val="005F5C6D"/>
    <w:pPr>
      <w:tabs>
        <w:tab w:val="center" w:pos="4320"/>
        <w:tab w:val="right" w:pos="8640"/>
      </w:tabs>
    </w:pPr>
  </w:style>
  <w:style w:type="paragraph" w:styleId="Footer">
    <w:name w:val="footer"/>
    <w:basedOn w:val="Normal"/>
    <w:rsid w:val="005F5C6D"/>
    <w:pPr>
      <w:tabs>
        <w:tab w:val="center" w:pos="4320"/>
        <w:tab w:val="right" w:pos="8640"/>
      </w:tabs>
    </w:pPr>
  </w:style>
  <w:style w:type="paragraph" w:styleId="BalloonText">
    <w:name w:val="Balloon Text"/>
    <w:basedOn w:val="Normal"/>
    <w:semiHidden/>
    <w:rsid w:val="00620536"/>
    <w:rPr>
      <w:rFonts w:ascii="Tahoma" w:hAnsi="Tahoma" w:cs="Tahoma"/>
      <w:sz w:val="16"/>
      <w:szCs w:val="16"/>
    </w:rPr>
  </w:style>
  <w:style w:type="paragraph" w:styleId="ListParagraph">
    <w:name w:val="List Paragraph"/>
    <w:basedOn w:val="Normal"/>
    <w:uiPriority w:val="34"/>
    <w:qFormat/>
    <w:rsid w:val="007D5E72"/>
    <w:pPr>
      <w:ind w:left="720"/>
    </w:pPr>
    <w:rPr>
      <w:rFonts w:ascii="Calibri" w:eastAsia="Calibri" w:hAnsi="Calibri"/>
      <w:sz w:val="22"/>
      <w:szCs w:val="22"/>
    </w:rPr>
  </w:style>
  <w:style w:type="paragraph" w:customStyle="1" w:styleId="fp">
    <w:name w:val="fp"/>
    <w:basedOn w:val="Normal"/>
    <w:rsid w:val="00B53512"/>
    <w:pPr>
      <w:spacing w:before="100" w:beforeAutospacing="1" w:after="100" w:afterAutospacing="1"/>
    </w:pPr>
  </w:style>
  <w:style w:type="character" w:customStyle="1" w:styleId="apple-converted-space">
    <w:name w:val="apple-converted-space"/>
    <w:rsid w:val="00B53512"/>
  </w:style>
  <w:style w:type="paragraph" w:styleId="NormalWeb">
    <w:name w:val="Normal (Web)"/>
    <w:basedOn w:val="Normal"/>
    <w:uiPriority w:val="99"/>
    <w:unhideWhenUsed/>
    <w:rsid w:val="00D553E2"/>
    <w:pPr>
      <w:spacing w:before="100" w:beforeAutospacing="1" w:after="100" w:afterAutospacing="1"/>
    </w:pPr>
  </w:style>
  <w:style w:type="paragraph" w:styleId="FootnoteText">
    <w:name w:val="footnote text"/>
    <w:basedOn w:val="Normal"/>
    <w:link w:val="FootnoteTextChar"/>
    <w:rsid w:val="00CB4DB7"/>
  </w:style>
  <w:style w:type="character" w:customStyle="1" w:styleId="FootnoteTextChar">
    <w:name w:val="Footnote Text Char"/>
    <w:basedOn w:val="DefaultParagraphFont"/>
    <w:link w:val="FootnoteText"/>
    <w:rsid w:val="00CB4DB7"/>
  </w:style>
  <w:style w:type="character" w:styleId="FootnoteReference">
    <w:name w:val="footnote reference"/>
    <w:basedOn w:val="DefaultParagraphFont"/>
    <w:rsid w:val="00CB4DB7"/>
    <w:rPr>
      <w:vertAlign w:val="superscript"/>
    </w:rPr>
  </w:style>
  <w:style w:type="paragraph" w:styleId="Revision">
    <w:name w:val="Revision"/>
    <w:hidden/>
    <w:uiPriority w:val="99"/>
    <w:semiHidden/>
    <w:rsid w:val="00F80D97"/>
  </w:style>
  <w:style w:type="character" w:styleId="CommentReference">
    <w:name w:val="annotation reference"/>
    <w:basedOn w:val="DefaultParagraphFont"/>
    <w:rsid w:val="00FA3FDF"/>
    <w:rPr>
      <w:sz w:val="16"/>
      <w:szCs w:val="16"/>
    </w:rPr>
  </w:style>
  <w:style w:type="paragraph" w:styleId="CommentText">
    <w:name w:val="annotation text"/>
    <w:basedOn w:val="Normal"/>
    <w:link w:val="CommentTextChar"/>
    <w:rsid w:val="00FA3FDF"/>
    <w:rPr>
      <w:sz w:val="20"/>
      <w:szCs w:val="20"/>
    </w:rPr>
  </w:style>
  <w:style w:type="character" w:customStyle="1" w:styleId="CommentTextChar">
    <w:name w:val="Comment Text Char"/>
    <w:basedOn w:val="DefaultParagraphFont"/>
    <w:link w:val="CommentText"/>
    <w:rsid w:val="00FA3FDF"/>
  </w:style>
  <w:style w:type="paragraph" w:styleId="CommentSubject">
    <w:name w:val="annotation subject"/>
    <w:basedOn w:val="CommentText"/>
    <w:next w:val="CommentText"/>
    <w:link w:val="CommentSubjectChar"/>
    <w:rsid w:val="00FA3FDF"/>
    <w:rPr>
      <w:b/>
      <w:bCs/>
    </w:rPr>
  </w:style>
  <w:style w:type="character" w:customStyle="1" w:styleId="CommentSubjectChar">
    <w:name w:val="Comment Subject Char"/>
    <w:basedOn w:val="CommentTextChar"/>
    <w:link w:val="CommentSubject"/>
    <w:rsid w:val="00FA3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347">
      <w:bodyDiv w:val="1"/>
      <w:marLeft w:val="0"/>
      <w:marRight w:val="0"/>
      <w:marTop w:val="0"/>
      <w:marBottom w:val="0"/>
      <w:divBdr>
        <w:top w:val="none" w:sz="0" w:space="0" w:color="auto"/>
        <w:left w:val="none" w:sz="0" w:space="0" w:color="auto"/>
        <w:bottom w:val="none" w:sz="0" w:space="0" w:color="auto"/>
        <w:right w:val="none" w:sz="0" w:space="0" w:color="auto"/>
      </w:divBdr>
    </w:div>
    <w:div w:id="111176374">
      <w:bodyDiv w:val="1"/>
      <w:marLeft w:val="0"/>
      <w:marRight w:val="0"/>
      <w:marTop w:val="0"/>
      <w:marBottom w:val="0"/>
      <w:divBdr>
        <w:top w:val="none" w:sz="0" w:space="0" w:color="auto"/>
        <w:left w:val="none" w:sz="0" w:space="0" w:color="auto"/>
        <w:bottom w:val="none" w:sz="0" w:space="0" w:color="auto"/>
        <w:right w:val="none" w:sz="0" w:space="0" w:color="auto"/>
      </w:divBdr>
    </w:div>
    <w:div w:id="191650157">
      <w:bodyDiv w:val="1"/>
      <w:marLeft w:val="0"/>
      <w:marRight w:val="0"/>
      <w:marTop w:val="0"/>
      <w:marBottom w:val="0"/>
      <w:divBdr>
        <w:top w:val="none" w:sz="0" w:space="0" w:color="auto"/>
        <w:left w:val="none" w:sz="0" w:space="0" w:color="auto"/>
        <w:bottom w:val="none" w:sz="0" w:space="0" w:color="auto"/>
        <w:right w:val="none" w:sz="0" w:space="0" w:color="auto"/>
      </w:divBdr>
    </w:div>
    <w:div w:id="259488708">
      <w:bodyDiv w:val="1"/>
      <w:marLeft w:val="0"/>
      <w:marRight w:val="0"/>
      <w:marTop w:val="0"/>
      <w:marBottom w:val="0"/>
      <w:divBdr>
        <w:top w:val="none" w:sz="0" w:space="0" w:color="auto"/>
        <w:left w:val="none" w:sz="0" w:space="0" w:color="auto"/>
        <w:bottom w:val="none" w:sz="0" w:space="0" w:color="auto"/>
        <w:right w:val="none" w:sz="0" w:space="0" w:color="auto"/>
      </w:divBdr>
    </w:div>
    <w:div w:id="412557196">
      <w:bodyDiv w:val="1"/>
      <w:marLeft w:val="0"/>
      <w:marRight w:val="0"/>
      <w:marTop w:val="0"/>
      <w:marBottom w:val="0"/>
      <w:divBdr>
        <w:top w:val="none" w:sz="0" w:space="0" w:color="auto"/>
        <w:left w:val="none" w:sz="0" w:space="0" w:color="auto"/>
        <w:bottom w:val="none" w:sz="0" w:space="0" w:color="auto"/>
        <w:right w:val="none" w:sz="0" w:space="0" w:color="auto"/>
      </w:divBdr>
    </w:div>
    <w:div w:id="416560600">
      <w:bodyDiv w:val="1"/>
      <w:marLeft w:val="0"/>
      <w:marRight w:val="0"/>
      <w:marTop w:val="0"/>
      <w:marBottom w:val="0"/>
      <w:divBdr>
        <w:top w:val="none" w:sz="0" w:space="0" w:color="auto"/>
        <w:left w:val="none" w:sz="0" w:space="0" w:color="auto"/>
        <w:bottom w:val="none" w:sz="0" w:space="0" w:color="auto"/>
        <w:right w:val="none" w:sz="0" w:space="0" w:color="auto"/>
      </w:divBdr>
      <w:divsChild>
        <w:div w:id="621887244">
          <w:marLeft w:val="0"/>
          <w:marRight w:val="0"/>
          <w:marTop w:val="0"/>
          <w:marBottom w:val="0"/>
          <w:divBdr>
            <w:top w:val="none" w:sz="0" w:space="0" w:color="auto"/>
            <w:left w:val="none" w:sz="0" w:space="0" w:color="auto"/>
            <w:bottom w:val="none" w:sz="0" w:space="0" w:color="auto"/>
            <w:right w:val="none" w:sz="0" w:space="0" w:color="auto"/>
          </w:divBdr>
          <w:divsChild>
            <w:div w:id="2090694068">
              <w:marLeft w:val="0"/>
              <w:marRight w:val="0"/>
              <w:marTop w:val="0"/>
              <w:marBottom w:val="0"/>
              <w:divBdr>
                <w:top w:val="none" w:sz="0" w:space="0" w:color="auto"/>
                <w:left w:val="none" w:sz="0" w:space="0" w:color="auto"/>
                <w:bottom w:val="none" w:sz="0" w:space="0" w:color="auto"/>
                <w:right w:val="none" w:sz="0" w:space="0" w:color="auto"/>
              </w:divBdr>
              <w:divsChild>
                <w:div w:id="13058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4413">
          <w:marLeft w:val="0"/>
          <w:marRight w:val="0"/>
          <w:marTop w:val="0"/>
          <w:marBottom w:val="0"/>
          <w:divBdr>
            <w:top w:val="none" w:sz="0" w:space="0" w:color="auto"/>
            <w:left w:val="none" w:sz="0" w:space="0" w:color="auto"/>
            <w:bottom w:val="none" w:sz="0" w:space="0" w:color="auto"/>
            <w:right w:val="none" w:sz="0" w:space="0" w:color="auto"/>
          </w:divBdr>
          <w:divsChild>
            <w:div w:id="55397390">
              <w:marLeft w:val="0"/>
              <w:marRight w:val="0"/>
              <w:marTop w:val="0"/>
              <w:marBottom w:val="0"/>
              <w:divBdr>
                <w:top w:val="none" w:sz="0" w:space="0" w:color="auto"/>
                <w:left w:val="none" w:sz="0" w:space="0" w:color="auto"/>
                <w:bottom w:val="none" w:sz="0" w:space="0" w:color="auto"/>
                <w:right w:val="none" w:sz="0" w:space="0" w:color="auto"/>
              </w:divBdr>
              <w:divsChild>
                <w:div w:id="1174538831">
                  <w:marLeft w:val="0"/>
                  <w:marRight w:val="0"/>
                  <w:marTop w:val="0"/>
                  <w:marBottom w:val="0"/>
                  <w:divBdr>
                    <w:top w:val="none" w:sz="0" w:space="0" w:color="auto"/>
                    <w:left w:val="none" w:sz="0" w:space="0" w:color="auto"/>
                    <w:bottom w:val="none" w:sz="0" w:space="0" w:color="auto"/>
                    <w:right w:val="none" w:sz="0" w:space="0" w:color="auto"/>
                  </w:divBdr>
                </w:div>
              </w:divsChild>
            </w:div>
            <w:div w:id="131679149">
              <w:marLeft w:val="0"/>
              <w:marRight w:val="0"/>
              <w:marTop w:val="0"/>
              <w:marBottom w:val="0"/>
              <w:divBdr>
                <w:top w:val="none" w:sz="0" w:space="0" w:color="auto"/>
                <w:left w:val="none" w:sz="0" w:space="0" w:color="auto"/>
                <w:bottom w:val="none" w:sz="0" w:space="0" w:color="auto"/>
                <w:right w:val="none" w:sz="0" w:space="0" w:color="auto"/>
              </w:divBdr>
              <w:divsChild>
                <w:div w:id="1301230008">
                  <w:marLeft w:val="0"/>
                  <w:marRight w:val="0"/>
                  <w:marTop w:val="0"/>
                  <w:marBottom w:val="0"/>
                  <w:divBdr>
                    <w:top w:val="none" w:sz="0" w:space="0" w:color="auto"/>
                    <w:left w:val="none" w:sz="0" w:space="0" w:color="auto"/>
                    <w:bottom w:val="none" w:sz="0" w:space="0" w:color="auto"/>
                    <w:right w:val="none" w:sz="0" w:space="0" w:color="auto"/>
                  </w:divBdr>
                </w:div>
              </w:divsChild>
            </w:div>
            <w:div w:id="1379664528">
              <w:marLeft w:val="0"/>
              <w:marRight w:val="0"/>
              <w:marTop w:val="0"/>
              <w:marBottom w:val="0"/>
              <w:divBdr>
                <w:top w:val="none" w:sz="0" w:space="0" w:color="auto"/>
                <w:left w:val="none" w:sz="0" w:space="0" w:color="auto"/>
                <w:bottom w:val="none" w:sz="0" w:space="0" w:color="auto"/>
                <w:right w:val="none" w:sz="0" w:space="0" w:color="auto"/>
              </w:divBdr>
              <w:divsChild>
                <w:div w:id="1332685696">
                  <w:marLeft w:val="0"/>
                  <w:marRight w:val="0"/>
                  <w:marTop w:val="0"/>
                  <w:marBottom w:val="0"/>
                  <w:divBdr>
                    <w:top w:val="none" w:sz="0" w:space="0" w:color="auto"/>
                    <w:left w:val="none" w:sz="0" w:space="0" w:color="auto"/>
                    <w:bottom w:val="none" w:sz="0" w:space="0" w:color="auto"/>
                    <w:right w:val="none" w:sz="0" w:space="0" w:color="auto"/>
                  </w:divBdr>
                </w:div>
              </w:divsChild>
            </w:div>
            <w:div w:id="186678198">
              <w:marLeft w:val="0"/>
              <w:marRight w:val="0"/>
              <w:marTop w:val="0"/>
              <w:marBottom w:val="0"/>
              <w:divBdr>
                <w:top w:val="none" w:sz="0" w:space="0" w:color="auto"/>
                <w:left w:val="none" w:sz="0" w:space="0" w:color="auto"/>
                <w:bottom w:val="none" w:sz="0" w:space="0" w:color="auto"/>
                <w:right w:val="none" w:sz="0" w:space="0" w:color="auto"/>
              </w:divBdr>
              <w:divsChild>
                <w:div w:id="1551303219">
                  <w:marLeft w:val="0"/>
                  <w:marRight w:val="0"/>
                  <w:marTop w:val="0"/>
                  <w:marBottom w:val="0"/>
                  <w:divBdr>
                    <w:top w:val="none" w:sz="0" w:space="0" w:color="auto"/>
                    <w:left w:val="none" w:sz="0" w:space="0" w:color="auto"/>
                    <w:bottom w:val="none" w:sz="0" w:space="0" w:color="auto"/>
                    <w:right w:val="none" w:sz="0" w:space="0" w:color="auto"/>
                  </w:divBdr>
                  <w:divsChild>
                    <w:div w:id="1637178223">
                      <w:marLeft w:val="0"/>
                      <w:marRight w:val="0"/>
                      <w:marTop w:val="0"/>
                      <w:marBottom w:val="0"/>
                      <w:divBdr>
                        <w:top w:val="none" w:sz="0" w:space="0" w:color="auto"/>
                        <w:left w:val="none" w:sz="0" w:space="0" w:color="auto"/>
                        <w:bottom w:val="none" w:sz="0" w:space="0" w:color="auto"/>
                        <w:right w:val="none" w:sz="0" w:space="0" w:color="auto"/>
                      </w:divBdr>
                    </w:div>
                  </w:divsChild>
                </w:div>
                <w:div w:id="1599678972">
                  <w:marLeft w:val="0"/>
                  <w:marRight w:val="0"/>
                  <w:marTop w:val="0"/>
                  <w:marBottom w:val="0"/>
                  <w:divBdr>
                    <w:top w:val="none" w:sz="0" w:space="0" w:color="auto"/>
                    <w:left w:val="none" w:sz="0" w:space="0" w:color="auto"/>
                    <w:bottom w:val="none" w:sz="0" w:space="0" w:color="auto"/>
                    <w:right w:val="none" w:sz="0" w:space="0" w:color="auto"/>
                  </w:divBdr>
                  <w:divsChild>
                    <w:div w:id="1819106143">
                      <w:marLeft w:val="0"/>
                      <w:marRight w:val="0"/>
                      <w:marTop w:val="0"/>
                      <w:marBottom w:val="0"/>
                      <w:divBdr>
                        <w:top w:val="none" w:sz="0" w:space="0" w:color="auto"/>
                        <w:left w:val="none" w:sz="0" w:space="0" w:color="auto"/>
                        <w:bottom w:val="none" w:sz="0" w:space="0" w:color="auto"/>
                        <w:right w:val="none" w:sz="0" w:space="0" w:color="auto"/>
                      </w:divBdr>
                    </w:div>
                  </w:divsChild>
                </w:div>
                <w:div w:id="2114276161">
                  <w:marLeft w:val="0"/>
                  <w:marRight w:val="0"/>
                  <w:marTop w:val="0"/>
                  <w:marBottom w:val="0"/>
                  <w:divBdr>
                    <w:top w:val="none" w:sz="0" w:space="0" w:color="auto"/>
                    <w:left w:val="none" w:sz="0" w:space="0" w:color="auto"/>
                    <w:bottom w:val="none" w:sz="0" w:space="0" w:color="auto"/>
                    <w:right w:val="none" w:sz="0" w:space="0" w:color="auto"/>
                  </w:divBdr>
                  <w:divsChild>
                    <w:div w:id="725253479">
                      <w:marLeft w:val="0"/>
                      <w:marRight w:val="0"/>
                      <w:marTop w:val="0"/>
                      <w:marBottom w:val="0"/>
                      <w:divBdr>
                        <w:top w:val="none" w:sz="0" w:space="0" w:color="auto"/>
                        <w:left w:val="none" w:sz="0" w:space="0" w:color="auto"/>
                        <w:bottom w:val="none" w:sz="0" w:space="0" w:color="auto"/>
                        <w:right w:val="none" w:sz="0" w:space="0" w:color="auto"/>
                      </w:divBdr>
                    </w:div>
                  </w:divsChild>
                </w:div>
                <w:div w:id="1955860716">
                  <w:marLeft w:val="0"/>
                  <w:marRight w:val="0"/>
                  <w:marTop w:val="0"/>
                  <w:marBottom w:val="0"/>
                  <w:divBdr>
                    <w:top w:val="none" w:sz="0" w:space="0" w:color="auto"/>
                    <w:left w:val="none" w:sz="0" w:space="0" w:color="auto"/>
                    <w:bottom w:val="none" w:sz="0" w:space="0" w:color="auto"/>
                    <w:right w:val="none" w:sz="0" w:space="0" w:color="auto"/>
                  </w:divBdr>
                  <w:divsChild>
                    <w:div w:id="746271207">
                      <w:marLeft w:val="0"/>
                      <w:marRight w:val="0"/>
                      <w:marTop w:val="0"/>
                      <w:marBottom w:val="0"/>
                      <w:divBdr>
                        <w:top w:val="none" w:sz="0" w:space="0" w:color="auto"/>
                        <w:left w:val="none" w:sz="0" w:space="0" w:color="auto"/>
                        <w:bottom w:val="none" w:sz="0" w:space="0" w:color="auto"/>
                        <w:right w:val="none" w:sz="0" w:space="0" w:color="auto"/>
                      </w:divBdr>
                    </w:div>
                  </w:divsChild>
                </w:div>
                <w:div w:id="713046387">
                  <w:marLeft w:val="0"/>
                  <w:marRight w:val="0"/>
                  <w:marTop w:val="0"/>
                  <w:marBottom w:val="0"/>
                  <w:divBdr>
                    <w:top w:val="none" w:sz="0" w:space="0" w:color="auto"/>
                    <w:left w:val="none" w:sz="0" w:space="0" w:color="auto"/>
                    <w:bottom w:val="none" w:sz="0" w:space="0" w:color="auto"/>
                    <w:right w:val="none" w:sz="0" w:space="0" w:color="auto"/>
                  </w:divBdr>
                  <w:divsChild>
                    <w:div w:id="9763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31568">
          <w:marLeft w:val="0"/>
          <w:marRight w:val="0"/>
          <w:marTop w:val="0"/>
          <w:marBottom w:val="0"/>
          <w:divBdr>
            <w:top w:val="none" w:sz="0" w:space="0" w:color="auto"/>
            <w:left w:val="none" w:sz="0" w:space="0" w:color="auto"/>
            <w:bottom w:val="none" w:sz="0" w:space="0" w:color="auto"/>
            <w:right w:val="none" w:sz="0" w:space="0" w:color="auto"/>
          </w:divBdr>
          <w:divsChild>
            <w:div w:id="1968002287">
              <w:marLeft w:val="0"/>
              <w:marRight w:val="0"/>
              <w:marTop w:val="0"/>
              <w:marBottom w:val="0"/>
              <w:divBdr>
                <w:top w:val="none" w:sz="0" w:space="0" w:color="auto"/>
                <w:left w:val="none" w:sz="0" w:space="0" w:color="auto"/>
                <w:bottom w:val="none" w:sz="0" w:space="0" w:color="auto"/>
                <w:right w:val="none" w:sz="0" w:space="0" w:color="auto"/>
              </w:divBdr>
              <w:divsChild>
                <w:div w:id="1897012516">
                  <w:marLeft w:val="0"/>
                  <w:marRight w:val="0"/>
                  <w:marTop w:val="0"/>
                  <w:marBottom w:val="0"/>
                  <w:divBdr>
                    <w:top w:val="none" w:sz="0" w:space="0" w:color="auto"/>
                    <w:left w:val="none" w:sz="0" w:space="0" w:color="auto"/>
                    <w:bottom w:val="none" w:sz="0" w:space="0" w:color="auto"/>
                    <w:right w:val="none" w:sz="0" w:space="0" w:color="auto"/>
                  </w:divBdr>
                </w:div>
              </w:divsChild>
            </w:div>
            <w:div w:id="175273505">
              <w:marLeft w:val="0"/>
              <w:marRight w:val="0"/>
              <w:marTop w:val="0"/>
              <w:marBottom w:val="0"/>
              <w:divBdr>
                <w:top w:val="none" w:sz="0" w:space="0" w:color="auto"/>
                <w:left w:val="none" w:sz="0" w:space="0" w:color="auto"/>
                <w:bottom w:val="none" w:sz="0" w:space="0" w:color="auto"/>
                <w:right w:val="none" w:sz="0" w:space="0" w:color="auto"/>
              </w:divBdr>
              <w:divsChild>
                <w:div w:id="1506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449">
          <w:marLeft w:val="0"/>
          <w:marRight w:val="0"/>
          <w:marTop w:val="0"/>
          <w:marBottom w:val="0"/>
          <w:divBdr>
            <w:top w:val="none" w:sz="0" w:space="0" w:color="auto"/>
            <w:left w:val="none" w:sz="0" w:space="0" w:color="auto"/>
            <w:bottom w:val="none" w:sz="0" w:space="0" w:color="auto"/>
            <w:right w:val="none" w:sz="0" w:space="0" w:color="auto"/>
          </w:divBdr>
          <w:divsChild>
            <w:div w:id="791248852">
              <w:marLeft w:val="0"/>
              <w:marRight w:val="0"/>
              <w:marTop w:val="0"/>
              <w:marBottom w:val="0"/>
              <w:divBdr>
                <w:top w:val="none" w:sz="0" w:space="0" w:color="auto"/>
                <w:left w:val="none" w:sz="0" w:space="0" w:color="auto"/>
                <w:bottom w:val="none" w:sz="0" w:space="0" w:color="auto"/>
                <w:right w:val="none" w:sz="0" w:space="0" w:color="auto"/>
              </w:divBdr>
              <w:divsChild>
                <w:div w:id="489909780">
                  <w:marLeft w:val="0"/>
                  <w:marRight w:val="0"/>
                  <w:marTop w:val="0"/>
                  <w:marBottom w:val="0"/>
                  <w:divBdr>
                    <w:top w:val="none" w:sz="0" w:space="0" w:color="auto"/>
                    <w:left w:val="none" w:sz="0" w:space="0" w:color="auto"/>
                    <w:bottom w:val="none" w:sz="0" w:space="0" w:color="auto"/>
                    <w:right w:val="none" w:sz="0" w:space="0" w:color="auto"/>
                  </w:divBdr>
                </w:div>
              </w:divsChild>
            </w:div>
            <w:div w:id="1651402032">
              <w:marLeft w:val="0"/>
              <w:marRight w:val="0"/>
              <w:marTop w:val="0"/>
              <w:marBottom w:val="0"/>
              <w:divBdr>
                <w:top w:val="none" w:sz="0" w:space="0" w:color="auto"/>
                <w:left w:val="none" w:sz="0" w:space="0" w:color="auto"/>
                <w:bottom w:val="none" w:sz="0" w:space="0" w:color="auto"/>
                <w:right w:val="none" w:sz="0" w:space="0" w:color="auto"/>
              </w:divBdr>
              <w:divsChild>
                <w:div w:id="218827873">
                  <w:marLeft w:val="0"/>
                  <w:marRight w:val="0"/>
                  <w:marTop w:val="0"/>
                  <w:marBottom w:val="0"/>
                  <w:divBdr>
                    <w:top w:val="none" w:sz="0" w:space="0" w:color="auto"/>
                    <w:left w:val="none" w:sz="0" w:space="0" w:color="auto"/>
                    <w:bottom w:val="none" w:sz="0" w:space="0" w:color="auto"/>
                    <w:right w:val="none" w:sz="0" w:space="0" w:color="auto"/>
                  </w:divBdr>
                </w:div>
              </w:divsChild>
            </w:div>
            <w:div w:id="1495024552">
              <w:marLeft w:val="0"/>
              <w:marRight w:val="0"/>
              <w:marTop w:val="0"/>
              <w:marBottom w:val="0"/>
              <w:divBdr>
                <w:top w:val="none" w:sz="0" w:space="0" w:color="auto"/>
                <w:left w:val="none" w:sz="0" w:space="0" w:color="auto"/>
                <w:bottom w:val="none" w:sz="0" w:space="0" w:color="auto"/>
                <w:right w:val="none" w:sz="0" w:space="0" w:color="auto"/>
              </w:divBdr>
              <w:divsChild>
                <w:div w:id="2040013021">
                  <w:marLeft w:val="0"/>
                  <w:marRight w:val="0"/>
                  <w:marTop w:val="0"/>
                  <w:marBottom w:val="0"/>
                  <w:divBdr>
                    <w:top w:val="none" w:sz="0" w:space="0" w:color="auto"/>
                    <w:left w:val="none" w:sz="0" w:space="0" w:color="auto"/>
                    <w:bottom w:val="none" w:sz="0" w:space="0" w:color="auto"/>
                    <w:right w:val="none" w:sz="0" w:space="0" w:color="auto"/>
                  </w:divBdr>
                </w:div>
              </w:divsChild>
            </w:div>
            <w:div w:id="1747804155">
              <w:marLeft w:val="0"/>
              <w:marRight w:val="0"/>
              <w:marTop w:val="0"/>
              <w:marBottom w:val="0"/>
              <w:divBdr>
                <w:top w:val="none" w:sz="0" w:space="0" w:color="auto"/>
                <w:left w:val="none" w:sz="0" w:space="0" w:color="auto"/>
                <w:bottom w:val="none" w:sz="0" w:space="0" w:color="auto"/>
                <w:right w:val="none" w:sz="0" w:space="0" w:color="auto"/>
              </w:divBdr>
              <w:divsChild>
                <w:div w:id="338967185">
                  <w:marLeft w:val="0"/>
                  <w:marRight w:val="0"/>
                  <w:marTop w:val="0"/>
                  <w:marBottom w:val="0"/>
                  <w:divBdr>
                    <w:top w:val="none" w:sz="0" w:space="0" w:color="auto"/>
                    <w:left w:val="none" w:sz="0" w:space="0" w:color="auto"/>
                    <w:bottom w:val="none" w:sz="0" w:space="0" w:color="auto"/>
                    <w:right w:val="none" w:sz="0" w:space="0" w:color="auto"/>
                  </w:divBdr>
                </w:div>
              </w:divsChild>
            </w:div>
            <w:div w:id="2101681213">
              <w:marLeft w:val="0"/>
              <w:marRight w:val="0"/>
              <w:marTop w:val="0"/>
              <w:marBottom w:val="0"/>
              <w:divBdr>
                <w:top w:val="none" w:sz="0" w:space="0" w:color="auto"/>
                <w:left w:val="none" w:sz="0" w:space="0" w:color="auto"/>
                <w:bottom w:val="none" w:sz="0" w:space="0" w:color="auto"/>
                <w:right w:val="none" w:sz="0" w:space="0" w:color="auto"/>
              </w:divBdr>
              <w:divsChild>
                <w:div w:id="11918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7618">
          <w:marLeft w:val="0"/>
          <w:marRight w:val="0"/>
          <w:marTop w:val="0"/>
          <w:marBottom w:val="0"/>
          <w:divBdr>
            <w:top w:val="none" w:sz="0" w:space="0" w:color="auto"/>
            <w:left w:val="none" w:sz="0" w:space="0" w:color="auto"/>
            <w:bottom w:val="none" w:sz="0" w:space="0" w:color="auto"/>
            <w:right w:val="none" w:sz="0" w:space="0" w:color="auto"/>
          </w:divBdr>
          <w:divsChild>
            <w:div w:id="904216292">
              <w:marLeft w:val="0"/>
              <w:marRight w:val="0"/>
              <w:marTop w:val="0"/>
              <w:marBottom w:val="0"/>
              <w:divBdr>
                <w:top w:val="none" w:sz="0" w:space="0" w:color="auto"/>
                <w:left w:val="none" w:sz="0" w:space="0" w:color="auto"/>
                <w:bottom w:val="none" w:sz="0" w:space="0" w:color="auto"/>
                <w:right w:val="none" w:sz="0" w:space="0" w:color="auto"/>
              </w:divBdr>
              <w:divsChild>
                <w:div w:id="1121267119">
                  <w:marLeft w:val="0"/>
                  <w:marRight w:val="0"/>
                  <w:marTop w:val="0"/>
                  <w:marBottom w:val="0"/>
                  <w:divBdr>
                    <w:top w:val="none" w:sz="0" w:space="0" w:color="auto"/>
                    <w:left w:val="none" w:sz="0" w:space="0" w:color="auto"/>
                    <w:bottom w:val="none" w:sz="0" w:space="0" w:color="auto"/>
                    <w:right w:val="none" w:sz="0" w:space="0" w:color="auto"/>
                  </w:divBdr>
                </w:div>
              </w:divsChild>
            </w:div>
            <w:div w:id="1628967078">
              <w:marLeft w:val="0"/>
              <w:marRight w:val="0"/>
              <w:marTop w:val="0"/>
              <w:marBottom w:val="0"/>
              <w:divBdr>
                <w:top w:val="none" w:sz="0" w:space="0" w:color="auto"/>
                <w:left w:val="none" w:sz="0" w:space="0" w:color="auto"/>
                <w:bottom w:val="none" w:sz="0" w:space="0" w:color="auto"/>
                <w:right w:val="none" w:sz="0" w:space="0" w:color="auto"/>
              </w:divBdr>
              <w:divsChild>
                <w:div w:id="1200127141">
                  <w:marLeft w:val="0"/>
                  <w:marRight w:val="0"/>
                  <w:marTop w:val="0"/>
                  <w:marBottom w:val="0"/>
                  <w:divBdr>
                    <w:top w:val="none" w:sz="0" w:space="0" w:color="auto"/>
                    <w:left w:val="none" w:sz="0" w:space="0" w:color="auto"/>
                    <w:bottom w:val="none" w:sz="0" w:space="0" w:color="auto"/>
                    <w:right w:val="none" w:sz="0" w:space="0" w:color="auto"/>
                  </w:divBdr>
                </w:div>
              </w:divsChild>
            </w:div>
            <w:div w:id="2001811503">
              <w:marLeft w:val="0"/>
              <w:marRight w:val="0"/>
              <w:marTop w:val="0"/>
              <w:marBottom w:val="0"/>
              <w:divBdr>
                <w:top w:val="none" w:sz="0" w:space="0" w:color="auto"/>
                <w:left w:val="none" w:sz="0" w:space="0" w:color="auto"/>
                <w:bottom w:val="none" w:sz="0" w:space="0" w:color="auto"/>
                <w:right w:val="none" w:sz="0" w:space="0" w:color="auto"/>
              </w:divBdr>
              <w:divsChild>
                <w:div w:id="1137454733">
                  <w:marLeft w:val="0"/>
                  <w:marRight w:val="0"/>
                  <w:marTop w:val="0"/>
                  <w:marBottom w:val="0"/>
                  <w:divBdr>
                    <w:top w:val="none" w:sz="0" w:space="0" w:color="auto"/>
                    <w:left w:val="none" w:sz="0" w:space="0" w:color="auto"/>
                    <w:bottom w:val="none" w:sz="0" w:space="0" w:color="auto"/>
                    <w:right w:val="none" w:sz="0" w:space="0" w:color="auto"/>
                  </w:divBdr>
                </w:div>
              </w:divsChild>
            </w:div>
            <w:div w:id="637296716">
              <w:marLeft w:val="0"/>
              <w:marRight w:val="0"/>
              <w:marTop w:val="0"/>
              <w:marBottom w:val="0"/>
              <w:divBdr>
                <w:top w:val="none" w:sz="0" w:space="0" w:color="auto"/>
                <w:left w:val="none" w:sz="0" w:space="0" w:color="auto"/>
                <w:bottom w:val="none" w:sz="0" w:space="0" w:color="auto"/>
                <w:right w:val="none" w:sz="0" w:space="0" w:color="auto"/>
              </w:divBdr>
              <w:divsChild>
                <w:div w:id="2055889658">
                  <w:marLeft w:val="0"/>
                  <w:marRight w:val="0"/>
                  <w:marTop w:val="0"/>
                  <w:marBottom w:val="0"/>
                  <w:divBdr>
                    <w:top w:val="none" w:sz="0" w:space="0" w:color="auto"/>
                    <w:left w:val="none" w:sz="0" w:space="0" w:color="auto"/>
                    <w:bottom w:val="none" w:sz="0" w:space="0" w:color="auto"/>
                    <w:right w:val="none" w:sz="0" w:space="0" w:color="auto"/>
                  </w:divBdr>
                </w:div>
              </w:divsChild>
            </w:div>
            <w:div w:id="1156654397">
              <w:marLeft w:val="0"/>
              <w:marRight w:val="0"/>
              <w:marTop w:val="0"/>
              <w:marBottom w:val="0"/>
              <w:divBdr>
                <w:top w:val="none" w:sz="0" w:space="0" w:color="auto"/>
                <w:left w:val="none" w:sz="0" w:space="0" w:color="auto"/>
                <w:bottom w:val="none" w:sz="0" w:space="0" w:color="auto"/>
                <w:right w:val="none" w:sz="0" w:space="0" w:color="auto"/>
              </w:divBdr>
              <w:divsChild>
                <w:div w:id="1868983058">
                  <w:marLeft w:val="0"/>
                  <w:marRight w:val="0"/>
                  <w:marTop w:val="0"/>
                  <w:marBottom w:val="0"/>
                  <w:divBdr>
                    <w:top w:val="none" w:sz="0" w:space="0" w:color="auto"/>
                    <w:left w:val="none" w:sz="0" w:space="0" w:color="auto"/>
                    <w:bottom w:val="none" w:sz="0" w:space="0" w:color="auto"/>
                    <w:right w:val="none" w:sz="0" w:space="0" w:color="auto"/>
                  </w:divBdr>
                </w:div>
              </w:divsChild>
            </w:div>
            <w:div w:id="1335494758">
              <w:marLeft w:val="0"/>
              <w:marRight w:val="0"/>
              <w:marTop w:val="0"/>
              <w:marBottom w:val="0"/>
              <w:divBdr>
                <w:top w:val="none" w:sz="0" w:space="0" w:color="auto"/>
                <w:left w:val="none" w:sz="0" w:space="0" w:color="auto"/>
                <w:bottom w:val="none" w:sz="0" w:space="0" w:color="auto"/>
                <w:right w:val="none" w:sz="0" w:space="0" w:color="auto"/>
              </w:divBdr>
              <w:divsChild>
                <w:div w:id="944112986">
                  <w:marLeft w:val="0"/>
                  <w:marRight w:val="0"/>
                  <w:marTop w:val="0"/>
                  <w:marBottom w:val="0"/>
                  <w:divBdr>
                    <w:top w:val="none" w:sz="0" w:space="0" w:color="auto"/>
                    <w:left w:val="none" w:sz="0" w:space="0" w:color="auto"/>
                    <w:bottom w:val="none" w:sz="0" w:space="0" w:color="auto"/>
                    <w:right w:val="none" w:sz="0" w:space="0" w:color="auto"/>
                  </w:divBdr>
                </w:div>
              </w:divsChild>
            </w:div>
            <w:div w:id="1122193203">
              <w:marLeft w:val="0"/>
              <w:marRight w:val="0"/>
              <w:marTop w:val="0"/>
              <w:marBottom w:val="0"/>
              <w:divBdr>
                <w:top w:val="none" w:sz="0" w:space="0" w:color="auto"/>
                <w:left w:val="none" w:sz="0" w:space="0" w:color="auto"/>
                <w:bottom w:val="none" w:sz="0" w:space="0" w:color="auto"/>
                <w:right w:val="none" w:sz="0" w:space="0" w:color="auto"/>
              </w:divBdr>
              <w:divsChild>
                <w:div w:id="1271626299">
                  <w:marLeft w:val="0"/>
                  <w:marRight w:val="0"/>
                  <w:marTop w:val="0"/>
                  <w:marBottom w:val="0"/>
                  <w:divBdr>
                    <w:top w:val="none" w:sz="0" w:space="0" w:color="auto"/>
                    <w:left w:val="none" w:sz="0" w:space="0" w:color="auto"/>
                    <w:bottom w:val="none" w:sz="0" w:space="0" w:color="auto"/>
                    <w:right w:val="none" w:sz="0" w:space="0" w:color="auto"/>
                  </w:divBdr>
                </w:div>
              </w:divsChild>
            </w:div>
            <w:div w:id="1304777081">
              <w:marLeft w:val="0"/>
              <w:marRight w:val="0"/>
              <w:marTop w:val="0"/>
              <w:marBottom w:val="0"/>
              <w:divBdr>
                <w:top w:val="none" w:sz="0" w:space="0" w:color="auto"/>
                <w:left w:val="none" w:sz="0" w:space="0" w:color="auto"/>
                <w:bottom w:val="none" w:sz="0" w:space="0" w:color="auto"/>
                <w:right w:val="none" w:sz="0" w:space="0" w:color="auto"/>
              </w:divBdr>
              <w:divsChild>
                <w:div w:id="99573492">
                  <w:marLeft w:val="0"/>
                  <w:marRight w:val="0"/>
                  <w:marTop w:val="0"/>
                  <w:marBottom w:val="0"/>
                  <w:divBdr>
                    <w:top w:val="none" w:sz="0" w:space="0" w:color="auto"/>
                    <w:left w:val="none" w:sz="0" w:space="0" w:color="auto"/>
                    <w:bottom w:val="none" w:sz="0" w:space="0" w:color="auto"/>
                    <w:right w:val="none" w:sz="0" w:space="0" w:color="auto"/>
                  </w:divBdr>
                </w:div>
              </w:divsChild>
            </w:div>
            <w:div w:id="764957393">
              <w:marLeft w:val="0"/>
              <w:marRight w:val="0"/>
              <w:marTop w:val="0"/>
              <w:marBottom w:val="0"/>
              <w:divBdr>
                <w:top w:val="none" w:sz="0" w:space="0" w:color="auto"/>
                <w:left w:val="none" w:sz="0" w:space="0" w:color="auto"/>
                <w:bottom w:val="none" w:sz="0" w:space="0" w:color="auto"/>
                <w:right w:val="none" w:sz="0" w:space="0" w:color="auto"/>
              </w:divBdr>
              <w:divsChild>
                <w:div w:id="623775830">
                  <w:marLeft w:val="0"/>
                  <w:marRight w:val="0"/>
                  <w:marTop w:val="0"/>
                  <w:marBottom w:val="0"/>
                  <w:divBdr>
                    <w:top w:val="none" w:sz="0" w:space="0" w:color="auto"/>
                    <w:left w:val="none" w:sz="0" w:space="0" w:color="auto"/>
                    <w:bottom w:val="none" w:sz="0" w:space="0" w:color="auto"/>
                    <w:right w:val="none" w:sz="0" w:space="0" w:color="auto"/>
                  </w:divBdr>
                </w:div>
              </w:divsChild>
            </w:div>
            <w:div w:id="1017274876">
              <w:marLeft w:val="0"/>
              <w:marRight w:val="0"/>
              <w:marTop w:val="0"/>
              <w:marBottom w:val="0"/>
              <w:divBdr>
                <w:top w:val="none" w:sz="0" w:space="0" w:color="auto"/>
                <w:left w:val="none" w:sz="0" w:space="0" w:color="auto"/>
                <w:bottom w:val="none" w:sz="0" w:space="0" w:color="auto"/>
                <w:right w:val="none" w:sz="0" w:space="0" w:color="auto"/>
              </w:divBdr>
              <w:divsChild>
                <w:div w:id="1073703595">
                  <w:marLeft w:val="0"/>
                  <w:marRight w:val="0"/>
                  <w:marTop w:val="0"/>
                  <w:marBottom w:val="0"/>
                  <w:divBdr>
                    <w:top w:val="none" w:sz="0" w:space="0" w:color="auto"/>
                    <w:left w:val="none" w:sz="0" w:space="0" w:color="auto"/>
                    <w:bottom w:val="none" w:sz="0" w:space="0" w:color="auto"/>
                    <w:right w:val="none" w:sz="0" w:space="0" w:color="auto"/>
                  </w:divBdr>
                </w:div>
              </w:divsChild>
            </w:div>
            <w:div w:id="356463982">
              <w:marLeft w:val="0"/>
              <w:marRight w:val="0"/>
              <w:marTop w:val="0"/>
              <w:marBottom w:val="0"/>
              <w:divBdr>
                <w:top w:val="none" w:sz="0" w:space="0" w:color="auto"/>
                <w:left w:val="none" w:sz="0" w:space="0" w:color="auto"/>
                <w:bottom w:val="none" w:sz="0" w:space="0" w:color="auto"/>
                <w:right w:val="none" w:sz="0" w:space="0" w:color="auto"/>
              </w:divBdr>
              <w:divsChild>
                <w:div w:id="676687140">
                  <w:marLeft w:val="0"/>
                  <w:marRight w:val="0"/>
                  <w:marTop w:val="0"/>
                  <w:marBottom w:val="0"/>
                  <w:divBdr>
                    <w:top w:val="none" w:sz="0" w:space="0" w:color="auto"/>
                    <w:left w:val="none" w:sz="0" w:space="0" w:color="auto"/>
                    <w:bottom w:val="none" w:sz="0" w:space="0" w:color="auto"/>
                    <w:right w:val="none" w:sz="0" w:space="0" w:color="auto"/>
                  </w:divBdr>
                </w:div>
              </w:divsChild>
            </w:div>
            <w:div w:id="1951743546">
              <w:marLeft w:val="0"/>
              <w:marRight w:val="0"/>
              <w:marTop w:val="0"/>
              <w:marBottom w:val="0"/>
              <w:divBdr>
                <w:top w:val="none" w:sz="0" w:space="0" w:color="auto"/>
                <w:left w:val="none" w:sz="0" w:space="0" w:color="auto"/>
                <w:bottom w:val="none" w:sz="0" w:space="0" w:color="auto"/>
                <w:right w:val="none" w:sz="0" w:space="0" w:color="auto"/>
              </w:divBdr>
              <w:divsChild>
                <w:div w:id="2012369020">
                  <w:marLeft w:val="0"/>
                  <w:marRight w:val="0"/>
                  <w:marTop w:val="0"/>
                  <w:marBottom w:val="0"/>
                  <w:divBdr>
                    <w:top w:val="none" w:sz="0" w:space="0" w:color="auto"/>
                    <w:left w:val="none" w:sz="0" w:space="0" w:color="auto"/>
                    <w:bottom w:val="none" w:sz="0" w:space="0" w:color="auto"/>
                    <w:right w:val="none" w:sz="0" w:space="0" w:color="auto"/>
                  </w:divBdr>
                  <w:divsChild>
                    <w:div w:id="1634289916">
                      <w:marLeft w:val="0"/>
                      <w:marRight w:val="0"/>
                      <w:marTop w:val="0"/>
                      <w:marBottom w:val="0"/>
                      <w:divBdr>
                        <w:top w:val="none" w:sz="0" w:space="0" w:color="auto"/>
                        <w:left w:val="none" w:sz="0" w:space="0" w:color="auto"/>
                        <w:bottom w:val="none" w:sz="0" w:space="0" w:color="auto"/>
                        <w:right w:val="none" w:sz="0" w:space="0" w:color="auto"/>
                      </w:divBdr>
                    </w:div>
                  </w:divsChild>
                </w:div>
                <w:div w:id="736898045">
                  <w:marLeft w:val="0"/>
                  <w:marRight w:val="0"/>
                  <w:marTop w:val="0"/>
                  <w:marBottom w:val="0"/>
                  <w:divBdr>
                    <w:top w:val="none" w:sz="0" w:space="0" w:color="auto"/>
                    <w:left w:val="none" w:sz="0" w:space="0" w:color="auto"/>
                    <w:bottom w:val="none" w:sz="0" w:space="0" w:color="auto"/>
                    <w:right w:val="none" w:sz="0" w:space="0" w:color="auto"/>
                  </w:divBdr>
                  <w:divsChild>
                    <w:div w:id="1231967399">
                      <w:marLeft w:val="0"/>
                      <w:marRight w:val="0"/>
                      <w:marTop w:val="0"/>
                      <w:marBottom w:val="0"/>
                      <w:divBdr>
                        <w:top w:val="none" w:sz="0" w:space="0" w:color="auto"/>
                        <w:left w:val="none" w:sz="0" w:space="0" w:color="auto"/>
                        <w:bottom w:val="none" w:sz="0" w:space="0" w:color="auto"/>
                        <w:right w:val="none" w:sz="0" w:space="0" w:color="auto"/>
                      </w:divBdr>
                    </w:div>
                  </w:divsChild>
                </w:div>
                <w:div w:id="916747264">
                  <w:marLeft w:val="0"/>
                  <w:marRight w:val="0"/>
                  <w:marTop w:val="0"/>
                  <w:marBottom w:val="0"/>
                  <w:divBdr>
                    <w:top w:val="none" w:sz="0" w:space="0" w:color="auto"/>
                    <w:left w:val="none" w:sz="0" w:space="0" w:color="auto"/>
                    <w:bottom w:val="none" w:sz="0" w:space="0" w:color="auto"/>
                    <w:right w:val="none" w:sz="0" w:space="0" w:color="auto"/>
                  </w:divBdr>
                  <w:divsChild>
                    <w:div w:id="650520750">
                      <w:marLeft w:val="0"/>
                      <w:marRight w:val="0"/>
                      <w:marTop w:val="0"/>
                      <w:marBottom w:val="0"/>
                      <w:divBdr>
                        <w:top w:val="none" w:sz="0" w:space="0" w:color="auto"/>
                        <w:left w:val="none" w:sz="0" w:space="0" w:color="auto"/>
                        <w:bottom w:val="none" w:sz="0" w:space="0" w:color="auto"/>
                        <w:right w:val="none" w:sz="0" w:space="0" w:color="auto"/>
                      </w:divBdr>
                    </w:div>
                  </w:divsChild>
                </w:div>
                <w:div w:id="1685863263">
                  <w:marLeft w:val="0"/>
                  <w:marRight w:val="0"/>
                  <w:marTop w:val="0"/>
                  <w:marBottom w:val="0"/>
                  <w:divBdr>
                    <w:top w:val="none" w:sz="0" w:space="0" w:color="auto"/>
                    <w:left w:val="none" w:sz="0" w:space="0" w:color="auto"/>
                    <w:bottom w:val="none" w:sz="0" w:space="0" w:color="auto"/>
                    <w:right w:val="none" w:sz="0" w:space="0" w:color="auto"/>
                  </w:divBdr>
                  <w:divsChild>
                    <w:div w:id="1167137783">
                      <w:marLeft w:val="0"/>
                      <w:marRight w:val="0"/>
                      <w:marTop w:val="0"/>
                      <w:marBottom w:val="0"/>
                      <w:divBdr>
                        <w:top w:val="none" w:sz="0" w:space="0" w:color="auto"/>
                        <w:left w:val="none" w:sz="0" w:space="0" w:color="auto"/>
                        <w:bottom w:val="none" w:sz="0" w:space="0" w:color="auto"/>
                        <w:right w:val="none" w:sz="0" w:space="0" w:color="auto"/>
                      </w:divBdr>
                    </w:div>
                  </w:divsChild>
                </w:div>
                <w:div w:id="719746221">
                  <w:marLeft w:val="0"/>
                  <w:marRight w:val="0"/>
                  <w:marTop w:val="0"/>
                  <w:marBottom w:val="0"/>
                  <w:divBdr>
                    <w:top w:val="none" w:sz="0" w:space="0" w:color="auto"/>
                    <w:left w:val="none" w:sz="0" w:space="0" w:color="auto"/>
                    <w:bottom w:val="none" w:sz="0" w:space="0" w:color="auto"/>
                    <w:right w:val="none" w:sz="0" w:space="0" w:color="auto"/>
                  </w:divBdr>
                  <w:divsChild>
                    <w:div w:id="939221170">
                      <w:marLeft w:val="0"/>
                      <w:marRight w:val="0"/>
                      <w:marTop w:val="0"/>
                      <w:marBottom w:val="0"/>
                      <w:divBdr>
                        <w:top w:val="none" w:sz="0" w:space="0" w:color="auto"/>
                        <w:left w:val="none" w:sz="0" w:space="0" w:color="auto"/>
                        <w:bottom w:val="none" w:sz="0" w:space="0" w:color="auto"/>
                        <w:right w:val="none" w:sz="0" w:space="0" w:color="auto"/>
                      </w:divBdr>
                    </w:div>
                  </w:divsChild>
                </w:div>
                <w:div w:id="1657223387">
                  <w:marLeft w:val="0"/>
                  <w:marRight w:val="0"/>
                  <w:marTop w:val="0"/>
                  <w:marBottom w:val="0"/>
                  <w:divBdr>
                    <w:top w:val="none" w:sz="0" w:space="0" w:color="auto"/>
                    <w:left w:val="none" w:sz="0" w:space="0" w:color="auto"/>
                    <w:bottom w:val="none" w:sz="0" w:space="0" w:color="auto"/>
                    <w:right w:val="none" w:sz="0" w:space="0" w:color="auto"/>
                  </w:divBdr>
                  <w:divsChild>
                    <w:div w:id="1128208458">
                      <w:marLeft w:val="0"/>
                      <w:marRight w:val="0"/>
                      <w:marTop w:val="0"/>
                      <w:marBottom w:val="0"/>
                      <w:divBdr>
                        <w:top w:val="none" w:sz="0" w:space="0" w:color="auto"/>
                        <w:left w:val="none" w:sz="0" w:space="0" w:color="auto"/>
                        <w:bottom w:val="none" w:sz="0" w:space="0" w:color="auto"/>
                        <w:right w:val="none" w:sz="0" w:space="0" w:color="auto"/>
                      </w:divBdr>
                    </w:div>
                  </w:divsChild>
                </w:div>
                <w:div w:id="2011987109">
                  <w:marLeft w:val="0"/>
                  <w:marRight w:val="0"/>
                  <w:marTop w:val="0"/>
                  <w:marBottom w:val="0"/>
                  <w:divBdr>
                    <w:top w:val="none" w:sz="0" w:space="0" w:color="auto"/>
                    <w:left w:val="none" w:sz="0" w:space="0" w:color="auto"/>
                    <w:bottom w:val="none" w:sz="0" w:space="0" w:color="auto"/>
                    <w:right w:val="none" w:sz="0" w:space="0" w:color="auto"/>
                  </w:divBdr>
                  <w:divsChild>
                    <w:div w:id="1172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9820">
          <w:marLeft w:val="0"/>
          <w:marRight w:val="0"/>
          <w:marTop w:val="0"/>
          <w:marBottom w:val="0"/>
          <w:divBdr>
            <w:top w:val="none" w:sz="0" w:space="0" w:color="auto"/>
            <w:left w:val="none" w:sz="0" w:space="0" w:color="auto"/>
            <w:bottom w:val="none" w:sz="0" w:space="0" w:color="auto"/>
            <w:right w:val="none" w:sz="0" w:space="0" w:color="auto"/>
          </w:divBdr>
          <w:divsChild>
            <w:div w:id="1523324638">
              <w:marLeft w:val="0"/>
              <w:marRight w:val="0"/>
              <w:marTop w:val="0"/>
              <w:marBottom w:val="0"/>
              <w:divBdr>
                <w:top w:val="none" w:sz="0" w:space="0" w:color="auto"/>
                <w:left w:val="none" w:sz="0" w:space="0" w:color="auto"/>
                <w:bottom w:val="none" w:sz="0" w:space="0" w:color="auto"/>
                <w:right w:val="none" w:sz="0" w:space="0" w:color="auto"/>
              </w:divBdr>
              <w:divsChild>
                <w:div w:id="1403988337">
                  <w:marLeft w:val="0"/>
                  <w:marRight w:val="0"/>
                  <w:marTop w:val="0"/>
                  <w:marBottom w:val="0"/>
                  <w:divBdr>
                    <w:top w:val="none" w:sz="0" w:space="0" w:color="auto"/>
                    <w:left w:val="none" w:sz="0" w:space="0" w:color="auto"/>
                    <w:bottom w:val="none" w:sz="0" w:space="0" w:color="auto"/>
                    <w:right w:val="none" w:sz="0" w:space="0" w:color="auto"/>
                  </w:divBdr>
                </w:div>
              </w:divsChild>
            </w:div>
            <w:div w:id="263533460">
              <w:marLeft w:val="0"/>
              <w:marRight w:val="0"/>
              <w:marTop w:val="0"/>
              <w:marBottom w:val="0"/>
              <w:divBdr>
                <w:top w:val="none" w:sz="0" w:space="0" w:color="auto"/>
                <w:left w:val="none" w:sz="0" w:space="0" w:color="auto"/>
                <w:bottom w:val="none" w:sz="0" w:space="0" w:color="auto"/>
                <w:right w:val="none" w:sz="0" w:space="0" w:color="auto"/>
              </w:divBdr>
              <w:divsChild>
                <w:div w:id="1623607979">
                  <w:marLeft w:val="0"/>
                  <w:marRight w:val="0"/>
                  <w:marTop w:val="0"/>
                  <w:marBottom w:val="0"/>
                  <w:divBdr>
                    <w:top w:val="none" w:sz="0" w:space="0" w:color="auto"/>
                    <w:left w:val="none" w:sz="0" w:space="0" w:color="auto"/>
                    <w:bottom w:val="none" w:sz="0" w:space="0" w:color="auto"/>
                    <w:right w:val="none" w:sz="0" w:space="0" w:color="auto"/>
                  </w:divBdr>
                </w:div>
              </w:divsChild>
            </w:div>
            <w:div w:id="1179202717">
              <w:marLeft w:val="0"/>
              <w:marRight w:val="0"/>
              <w:marTop w:val="0"/>
              <w:marBottom w:val="0"/>
              <w:divBdr>
                <w:top w:val="none" w:sz="0" w:space="0" w:color="auto"/>
                <w:left w:val="none" w:sz="0" w:space="0" w:color="auto"/>
                <w:bottom w:val="none" w:sz="0" w:space="0" w:color="auto"/>
                <w:right w:val="none" w:sz="0" w:space="0" w:color="auto"/>
              </w:divBdr>
              <w:divsChild>
                <w:div w:id="1087456663">
                  <w:marLeft w:val="0"/>
                  <w:marRight w:val="0"/>
                  <w:marTop w:val="0"/>
                  <w:marBottom w:val="0"/>
                  <w:divBdr>
                    <w:top w:val="none" w:sz="0" w:space="0" w:color="auto"/>
                    <w:left w:val="none" w:sz="0" w:space="0" w:color="auto"/>
                    <w:bottom w:val="none" w:sz="0" w:space="0" w:color="auto"/>
                    <w:right w:val="none" w:sz="0" w:space="0" w:color="auto"/>
                  </w:divBdr>
                </w:div>
              </w:divsChild>
            </w:div>
            <w:div w:id="806896749">
              <w:marLeft w:val="0"/>
              <w:marRight w:val="0"/>
              <w:marTop w:val="0"/>
              <w:marBottom w:val="0"/>
              <w:divBdr>
                <w:top w:val="none" w:sz="0" w:space="0" w:color="auto"/>
                <w:left w:val="none" w:sz="0" w:space="0" w:color="auto"/>
                <w:bottom w:val="none" w:sz="0" w:space="0" w:color="auto"/>
                <w:right w:val="none" w:sz="0" w:space="0" w:color="auto"/>
              </w:divBdr>
              <w:divsChild>
                <w:div w:id="2100561731">
                  <w:marLeft w:val="0"/>
                  <w:marRight w:val="0"/>
                  <w:marTop w:val="0"/>
                  <w:marBottom w:val="0"/>
                  <w:divBdr>
                    <w:top w:val="none" w:sz="0" w:space="0" w:color="auto"/>
                    <w:left w:val="none" w:sz="0" w:space="0" w:color="auto"/>
                    <w:bottom w:val="none" w:sz="0" w:space="0" w:color="auto"/>
                    <w:right w:val="none" w:sz="0" w:space="0" w:color="auto"/>
                  </w:divBdr>
                </w:div>
              </w:divsChild>
            </w:div>
            <w:div w:id="38284822">
              <w:marLeft w:val="0"/>
              <w:marRight w:val="0"/>
              <w:marTop w:val="0"/>
              <w:marBottom w:val="0"/>
              <w:divBdr>
                <w:top w:val="none" w:sz="0" w:space="0" w:color="auto"/>
                <w:left w:val="none" w:sz="0" w:space="0" w:color="auto"/>
                <w:bottom w:val="none" w:sz="0" w:space="0" w:color="auto"/>
                <w:right w:val="none" w:sz="0" w:space="0" w:color="auto"/>
              </w:divBdr>
              <w:divsChild>
                <w:div w:id="498543742">
                  <w:marLeft w:val="0"/>
                  <w:marRight w:val="0"/>
                  <w:marTop w:val="0"/>
                  <w:marBottom w:val="0"/>
                  <w:divBdr>
                    <w:top w:val="none" w:sz="0" w:space="0" w:color="auto"/>
                    <w:left w:val="none" w:sz="0" w:space="0" w:color="auto"/>
                    <w:bottom w:val="none" w:sz="0" w:space="0" w:color="auto"/>
                    <w:right w:val="none" w:sz="0" w:space="0" w:color="auto"/>
                  </w:divBdr>
                </w:div>
              </w:divsChild>
            </w:div>
            <w:div w:id="1252273899">
              <w:marLeft w:val="0"/>
              <w:marRight w:val="0"/>
              <w:marTop w:val="0"/>
              <w:marBottom w:val="0"/>
              <w:divBdr>
                <w:top w:val="none" w:sz="0" w:space="0" w:color="auto"/>
                <w:left w:val="none" w:sz="0" w:space="0" w:color="auto"/>
                <w:bottom w:val="none" w:sz="0" w:space="0" w:color="auto"/>
                <w:right w:val="none" w:sz="0" w:space="0" w:color="auto"/>
              </w:divBdr>
              <w:divsChild>
                <w:div w:id="685979247">
                  <w:marLeft w:val="0"/>
                  <w:marRight w:val="0"/>
                  <w:marTop w:val="0"/>
                  <w:marBottom w:val="0"/>
                  <w:divBdr>
                    <w:top w:val="none" w:sz="0" w:space="0" w:color="auto"/>
                    <w:left w:val="none" w:sz="0" w:space="0" w:color="auto"/>
                    <w:bottom w:val="none" w:sz="0" w:space="0" w:color="auto"/>
                    <w:right w:val="none" w:sz="0" w:space="0" w:color="auto"/>
                  </w:divBdr>
                </w:div>
              </w:divsChild>
            </w:div>
            <w:div w:id="164639219">
              <w:marLeft w:val="0"/>
              <w:marRight w:val="0"/>
              <w:marTop w:val="0"/>
              <w:marBottom w:val="0"/>
              <w:divBdr>
                <w:top w:val="none" w:sz="0" w:space="0" w:color="auto"/>
                <w:left w:val="none" w:sz="0" w:space="0" w:color="auto"/>
                <w:bottom w:val="none" w:sz="0" w:space="0" w:color="auto"/>
                <w:right w:val="none" w:sz="0" w:space="0" w:color="auto"/>
              </w:divBdr>
              <w:divsChild>
                <w:div w:id="1664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3886">
          <w:marLeft w:val="0"/>
          <w:marRight w:val="0"/>
          <w:marTop w:val="0"/>
          <w:marBottom w:val="0"/>
          <w:divBdr>
            <w:top w:val="none" w:sz="0" w:space="0" w:color="auto"/>
            <w:left w:val="none" w:sz="0" w:space="0" w:color="auto"/>
            <w:bottom w:val="none" w:sz="0" w:space="0" w:color="auto"/>
            <w:right w:val="none" w:sz="0" w:space="0" w:color="auto"/>
          </w:divBdr>
          <w:divsChild>
            <w:div w:id="1356687260">
              <w:marLeft w:val="0"/>
              <w:marRight w:val="0"/>
              <w:marTop w:val="0"/>
              <w:marBottom w:val="0"/>
              <w:divBdr>
                <w:top w:val="none" w:sz="0" w:space="0" w:color="auto"/>
                <w:left w:val="none" w:sz="0" w:space="0" w:color="auto"/>
                <w:bottom w:val="none" w:sz="0" w:space="0" w:color="auto"/>
                <w:right w:val="none" w:sz="0" w:space="0" w:color="auto"/>
              </w:divBdr>
              <w:divsChild>
                <w:div w:id="2098822108">
                  <w:marLeft w:val="0"/>
                  <w:marRight w:val="0"/>
                  <w:marTop w:val="0"/>
                  <w:marBottom w:val="0"/>
                  <w:divBdr>
                    <w:top w:val="none" w:sz="0" w:space="0" w:color="auto"/>
                    <w:left w:val="none" w:sz="0" w:space="0" w:color="auto"/>
                    <w:bottom w:val="none" w:sz="0" w:space="0" w:color="auto"/>
                    <w:right w:val="none" w:sz="0" w:space="0" w:color="auto"/>
                  </w:divBdr>
                </w:div>
              </w:divsChild>
            </w:div>
            <w:div w:id="314384755">
              <w:marLeft w:val="0"/>
              <w:marRight w:val="0"/>
              <w:marTop w:val="0"/>
              <w:marBottom w:val="0"/>
              <w:divBdr>
                <w:top w:val="none" w:sz="0" w:space="0" w:color="auto"/>
                <w:left w:val="none" w:sz="0" w:space="0" w:color="auto"/>
                <w:bottom w:val="none" w:sz="0" w:space="0" w:color="auto"/>
                <w:right w:val="none" w:sz="0" w:space="0" w:color="auto"/>
              </w:divBdr>
              <w:divsChild>
                <w:div w:id="1727870206">
                  <w:marLeft w:val="0"/>
                  <w:marRight w:val="0"/>
                  <w:marTop w:val="0"/>
                  <w:marBottom w:val="0"/>
                  <w:divBdr>
                    <w:top w:val="none" w:sz="0" w:space="0" w:color="auto"/>
                    <w:left w:val="none" w:sz="0" w:space="0" w:color="auto"/>
                    <w:bottom w:val="none" w:sz="0" w:space="0" w:color="auto"/>
                    <w:right w:val="none" w:sz="0" w:space="0" w:color="auto"/>
                  </w:divBdr>
                </w:div>
              </w:divsChild>
            </w:div>
            <w:div w:id="1130976931">
              <w:marLeft w:val="0"/>
              <w:marRight w:val="0"/>
              <w:marTop w:val="0"/>
              <w:marBottom w:val="0"/>
              <w:divBdr>
                <w:top w:val="none" w:sz="0" w:space="0" w:color="auto"/>
                <w:left w:val="none" w:sz="0" w:space="0" w:color="auto"/>
                <w:bottom w:val="none" w:sz="0" w:space="0" w:color="auto"/>
                <w:right w:val="none" w:sz="0" w:space="0" w:color="auto"/>
              </w:divBdr>
              <w:divsChild>
                <w:div w:id="981733749">
                  <w:marLeft w:val="0"/>
                  <w:marRight w:val="0"/>
                  <w:marTop w:val="0"/>
                  <w:marBottom w:val="0"/>
                  <w:divBdr>
                    <w:top w:val="none" w:sz="0" w:space="0" w:color="auto"/>
                    <w:left w:val="none" w:sz="0" w:space="0" w:color="auto"/>
                    <w:bottom w:val="none" w:sz="0" w:space="0" w:color="auto"/>
                    <w:right w:val="none" w:sz="0" w:space="0" w:color="auto"/>
                  </w:divBdr>
                </w:div>
              </w:divsChild>
            </w:div>
            <w:div w:id="1992294537">
              <w:marLeft w:val="0"/>
              <w:marRight w:val="0"/>
              <w:marTop w:val="0"/>
              <w:marBottom w:val="0"/>
              <w:divBdr>
                <w:top w:val="none" w:sz="0" w:space="0" w:color="auto"/>
                <w:left w:val="none" w:sz="0" w:space="0" w:color="auto"/>
                <w:bottom w:val="none" w:sz="0" w:space="0" w:color="auto"/>
                <w:right w:val="none" w:sz="0" w:space="0" w:color="auto"/>
              </w:divBdr>
              <w:divsChild>
                <w:div w:id="1431469488">
                  <w:marLeft w:val="0"/>
                  <w:marRight w:val="0"/>
                  <w:marTop w:val="0"/>
                  <w:marBottom w:val="0"/>
                  <w:divBdr>
                    <w:top w:val="none" w:sz="0" w:space="0" w:color="auto"/>
                    <w:left w:val="none" w:sz="0" w:space="0" w:color="auto"/>
                    <w:bottom w:val="none" w:sz="0" w:space="0" w:color="auto"/>
                    <w:right w:val="none" w:sz="0" w:space="0" w:color="auto"/>
                  </w:divBdr>
                </w:div>
              </w:divsChild>
            </w:div>
            <w:div w:id="1063717620">
              <w:marLeft w:val="0"/>
              <w:marRight w:val="0"/>
              <w:marTop w:val="0"/>
              <w:marBottom w:val="0"/>
              <w:divBdr>
                <w:top w:val="none" w:sz="0" w:space="0" w:color="auto"/>
                <w:left w:val="none" w:sz="0" w:space="0" w:color="auto"/>
                <w:bottom w:val="none" w:sz="0" w:space="0" w:color="auto"/>
                <w:right w:val="none" w:sz="0" w:space="0" w:color="auto"/>
              </w:divBdr>
              <w:divsChild>
                <w:div w:id="4718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434">
      <w:bodyDiv w:val="1"/>
      <w:marLeft w:val="0"/>
      <w:marRight w:val="0"/>
      <w:marTop w:val="0"/>
      <w:marBottom w:val="0"/>
      <w:divBdr>
        <w:top w:val="none" w:sz="0" w:space="0" w:color="auto"/>
        <w:left w:val="none" w:sz="0" w:space="0" w:color="auto"/>
        <w:bottom w:val="none" w:sz="0" w:space="0" w:color="auto"/>
        <w:right w:val="none" w:sz="0" w:space="0" w:color="auto"/>
      </w:divBdr>
      <w:divsChild>
        <w:div w:id="403646698">
          <w:marLeft w:val="0"/>
          <w:marRight w:val="0"/>
          <w:marTop w:val="0"/>
          <w:marBottom w:val="0"/>
          <w:divBdr>
            <w:top w:val="none" w:sz="0" w:space="0" w:color="auto"/>
            <w:left w:val="none" w:sz="0" w:space="0" w:color="auto"/>
            <w:bottom w:val="none" w:sz="0" w:space="0" w:color="auto"/>
            <w:right w:val="none" w:sz="0" w:space="0" w:color="auto"/>
          </w:divBdr>
          <w:divsChild>
            <w:div w:id="1848521018">
              <w:marLeft w:val="0"/>
              <w:marRight w:val="0"/>
              <w:marTop w:val="0"/>
              <w:marBottom w:val="0"/>
              <w:divBdr>
                <w:top w:val="none" w:sz="0" w:space="0" w:color="auto"/>
                <w:left w:val="none" w:sz="0" w:space="0" w:color="auto"/>
                <w:bottom w:val="none" w:sz="0" w:space="0" w:color="auto"/>
                <w:right w:val="none" w:sz="0" w:space="0" w:color="auto"/>
              </w:divBdr>
              <w:divsChild>
                <w:div w:id="599140061">
                  <w:marLeft w:val="0"/>
                  <w:marRight w:val="0"/>
                  <w:marTop w:val="0"/>
                  <w:marBottom w:val="0"/>
                  <w:divBdr>
                    <w:top w:val="none" w:sz="0" w:space="0" w:color="auto"/>
                    <w:left w:val="none" w:sz="0" w:space="0" w:color="auto"/>
                    <w:bottom w:val="none" w:sz="0" w:space="0" w:color="auto"/>
                    <w:right w:val="none" w:sz="0" w:space="0" w:color="auto"/>
                  </w:divBdr>
                  <w:divsChild>
                    <w:div w:id="4604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02033">
      <w:bodyDiv w:val="1"/>
      <w:marLeft w:val="0"/>
      <w:marRight w:val="0"/>
      <w:marTop w:val="0"/>
      <w:marBottom w:val="0"/>
      <w:divBdr>
        <w:top w:val="none" w:sz="0" w:space="0" w:color="auto"/>
        <w:left w:val="none" w:sz="0" w:space="0" w:color="auto"/>
        <w:bottom w:val="none" w:sz="0" w:space="0" w:color="auto"/>
        <w:right w:val="none" w:sz="0" w:space="0" w:color="auto"/>
      </w:divBdr>
    </w:div>
    <w:div w:id="700126704">
      <w:bodyDiv w:val="1"/>
      <w:marLeft w:val="0"/>
      <w:marRight w:val="0"/>
      <w:marTop w:val="0"/>
      <w:marBottom w:val="0"/>
      <w:divBdr>
        <w:top w:val="none" w:sz="0" w:space="0" w:color="auto"/>
        <w:left w:val="none" w:sz="0" w:space="0" w:color="auto"/>
        <w:bottom w:val="none" w:sz="0" w:space="0" w:color="auto"/>
        <w:right w:val="none" w:sz="0" w:space="0" w:color="auto"/>
      </w:divBdr>
    </w:div>
    <w:div w:id="729380156">
      <w:bodyDiv w:val="1"/>
      <w:marLeft w:val="0"/>
      <w:marRight w:val="0"/>
      <w:marTop w:val="0"/>
      <w:marBottom w:val="0"/>
      <w:divBdr>
        <w:top w:val="none" w:sz="0" w:space="0" w:color="auto"/>
        <w:left w:val="none" w:sz="0" w:space="0" w:color="auto"/>
        <w:bottom w:val="none" w:sz="0" w:space="0" w:color="auto"/>
        <w:right w:val="none" w:sz="0" w:space="0" w:color="auto"/>
      </w:divBdr>
    </w:div>
    <w:div w:id="759718327">
      <w:bodyDiv w:val="1"/>
      <w:marLeft w:val="0"/>
      <w:marRight w:val="0"/>
      <w:marTop w:val="0"/>
      <w:marBottom w:val="0"/>
      <w:divBdr>
        <w:top w:val="none" w:sz="0" w:space="0" w:color="auto"/>
        <w:left w:val="none" w:sz="0" w:space="0" w:color="auto"/>
        <w:bottom w:val="none" w:sz="0" w:space="0" w:color="auto"/>
        <w:right w:val="none" w:sz="0" w:space="0" w:color="auto"/>
      </w:divBdr>
    </w:div>
    <w:div w:id="1053119055">
      <w:bodyDiv w:val="1"/>
      <w:marLeft w:val="0"/>
      <w:marRight w:val="0"/>
      <w:marTop w:val="0"/>
      <w:marBottom w:val="0"/>
      <w:divBdr>
        <w:top w:val="none" w:sz="0" w:space="0" w:color="auto"/>
        <w:left w:val="none" w:sz="0" w:space="0" w:color="auto"/>
        <w:bottom w:val="none" w:sz="0" w:space="0" w:color="auto"/>
        <w:right w:val="none" w:sz="0" w:space="0" w:color="auto"/>
      </w:divBdr>
    </w:div>
    <w:div w:id="1063453238">
      <w:bodyDiv w:val="1"/>
      <w:marLeft w:val="0"/>
      <w:marRight w:val="0"/>
      <w:marTop w:val="0"/>
      <w:marBottom w:val="0"/>
      <w:divBdr>
        <w:top w:val="none" w:sz="0" w:space="0" w:color="auto"/>
        <w:left w:val="none" w:sz="0" w:space="0" w:color="auto"/>
        <w:bottom w:val="none" w:sz="0" w:space="0" w:color="auto"/>
        <w:right w:val="none" w:sz="0" w:space="0" w:color="auto"/>
      </w:divBdr>
      <w:divsChild>
        <w:div w:id="1135870421">
          <w:marLeft w:val="0"/>
          <w:marRight w:val="0"/>
          <w:marTop w:val="0"/>
          <w:marBottom w:val="0"/>
          <w:divBdr>
            <w:top w:val="none" w:sz="0" w:space="0" w:color="auto"/>
            <w:left w:val="none" w:sz="0" w:space="0" w:color="auto"/>
            <w:bottom w:val="none" w:sz="0" w:space="0" w:color="auto"/>
            <w:right w:val="none" w:sz="0" w:space="0" w:color="auto"/>
          </w:divBdr>
          <w:divsChild>
            <w:div w:id="718168182">
              <w:marLeft w:val="0"/>
              <w:marRight w:val="0"/>
              <w:marTop w:val="0"/>
              <w:marBottom w:val="0"/>
              <w:divBdr>
                <w:top w:val="none" w:sz="0" w:space="0" w:color="auto"/>
                <w:left w:val="none" w:sz="0" w:space="0" w:color="auto"/>
                <w:bottom w:val="none" w:sz="0" w:space="0" w:color="auto"/>
                <w:right w:val="none" w:sz="0" w:space="0" w:color="auto"/>
              </w:divBdr>
              <w:divsChild>
                <w:div w:id="17595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0901">
      <w:bodyDiv w:val="1"/>
      <w:marLeft w:val="0"/>
      <w:marRight w:val="0"/>
      <w:marTop w:val="0"/>
      <w:marBottom w:val="0"/>
      <w:divBdr>
        <w:top w:val="none" w:sz="0" w:space="0" w:color="auto"/>
        <w:left w:val="none" w:sz="0" w:space="0" w:color="auto"/>
        <w:bottom w:val="none" w:sz="0" w:space="0" w:color="auto"/>
        <w:right w:val="none" w:sz="0" w:space="0" w:color="auto"/>
      </w:divBdr>
    </w:div>
    <w:div w:id="1697467385">
      <w:bodyDiv w:val="1"/>
      <w:marLeft w:val="0"/>
      <w:marRight w:val="0"/>
      <w:marTop w:val="0"/>
      <w:marBottom w:val="0"/>
      <w:divBdr>
        <w:top w:val="none" w:sz="0" w:space="0" w:color="auto"/>
        <w:left w:val="none" w:sz="0" w:space="0" w:color="auto"/>
        <w:bottom w:val="none" w:sz="0" w:space="0" w:color="auto"/>
        <w:right w:val="none" w:sz="0" w:space="0" w:color="auto"/>
      </w:divBdr>
      <w:divsChild>
        <w:div w:id="438381648">
          <w:marLeft w:val="0"/>
          <w:marRight w:val="0"/>
          <w:marTop w:val="0"/>
          <w:marBottom w:val="0"/>
          <w:divBdr>
            <w:top w:val="none" w:sz="0" w:space="0" w:color="auto"/>
            <w:left w:val="none" w:sz="0" w:space="0" w:color="auto"/>
            <w:bottom w:val="none" w:sz="0" w:space="0" w:color="auto"/>
            <w:right w:val="none" w:sz="0" w:space="0" w:color="auto"/>
          </w:divBdr>
          <w:divsChild>
            <w:div w:id="223956554">
              <w:marLeft w:val="0"/>
              <w:marRight w:val="0"/>
              <w:marTop w:val="0"/>
              <w:marBottom w:val="0"/>
              <w:divBdr>
                <w:top w:val="none" w:sz="0" w:space="0" w:color="auto"/>
                <w:left w:val="none" w:sz="0" w:space="0" w:color="auto"/>
                <w:bottom w:val="none" w:sz="0" w:space="0" w:color="auto"/>
                <w:right w:val="none" w:sz="0" w:space="0" w:color="auto"/>
              </w:divBdr>
              <w:divsChild>
                <w:div w:id="922687313">
                  <w:marLeft w:val="0"/>
                  <w:marRight w:val="0"/>
                  <w:marTop w:val="0"/>
                  <w:marBottom w:val="0"/>
                  <w:divBdr>
                    <w:top w:val="none" w:sz="0" w:space="0" w:color="auto"/>
                    <w:left w:val="none" w:sz="0" w:space="0" w:color="auto"/>
                    <w:bottom w:val="none" w:sz="0" w:space="0" w:color="auto"/>
                    <w:right w:val="none" w:sz="0" w:space="0" w:color="auto"/>
                  </w:divBdr>
                </w:div>
              </w:divsChild>
            </w:div>
            <w:div w:id="173543152">
              <w:marLeft w:val="0"/>
              <w:marRight w:val="0"/>
              <w:marTop w:val="0"/>
              <w:marBottom w:val="0"/>
              <w:divBdr>
                <w:top w:val="none" w:sz="0" w:space="0" w:color="auto"/>
                <w:left w:val="none" w:sz="0" w:space="0" w:color="auto"/>
                <w:bottom w:val="none" w:sz="0" w:space="0" w:color="auto"/>
                <w:right w:val="none" w:sz="0" w:space="0" w:color="auto"/>
              </w:divBdr>
              <w:divsChild>
                <w:div w:id="287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2976">
          <w:marLeft w:val="0"/>
          <w:marRight w:val="0"/>
          <w:marTop w:val="0"/>
          <w:marBottom w:val="0"/>
          <w:divBdr>
            <w:top w:val="none" w:sz="0" w:space="0" w:color="auto"/>
            <w:left w:val="none" w:sz="0" w:space="0" w:color="auto"/>
            <w:bottom w:val="none" w:sz="0" w:space="0" w:color="auto"/>
            <w:right w:val="none" w:sz="0" w:space="0" w:color="auto"/>
          </w:divBdr>
          <w:divsChild>
            <w:div w:id="33819309">
              <w:marLeft w:val="0"/>
              <w:marRight w:val="0"/>
              <w:marTop w:val="0"/>
              <w:marBottom w:val="0"/>
              <w:divBdr>
                <w:top w:val="none" w:sz="0" w:space="0" w:color="auto"/>
                <w:left w:val="none" w:sz="0" w:space="0" w:color="auto"/>
                <w:bottom w:val="none" w:sz="0" w:space="0" w:color="auto"/>
                <w:right w:val="none" w:sz="0" w:space="0" w:color="auto"/>
              </w:divBdr>
              <w:divsChild>
                <w:div w:id="1405255642">
                  <w:marLeft w:val="0"/>
                  <w:marRight w:val="0"/>
                  <w:marTop w:val="0"/>
                  <w:marBottom w:val="0"/>
                  <w:divBdr>
                    <w:top w:val="none" w:sz="0" w:space="0" w:color="auto"/>
                    <w:left w:val="none" w:sz="0" w:space="0" w:color="auto"/>
                    <w:bottom w:val="none" w:sz="0" w:space="0" w:color="auto"/>
                    <w:right w:val="none" w:sz="0" w:space="0" w:color="auto"/>
                  </w:divBdr>
                </w:div>
              </w:divsChild>
            </w:div>
            <w:div w:id="815103421">
              <w:marLeft w:val="0"/>
              <w:marRight w:val="0"/>
              <w:marTop w:val="0"/>
              <w:marBottom w:val="0"/>
              <w:divBdr>
                <w:top w:val="none" w:sz="0" w:space="0" w:color="auto"/>
                <w:left w:val="none" w:sz="0" w:space="0" w:color="auto"/>
                <w:bottom w:val="none" w:sz="0" w:space="0" w:color="auto"/>
                <w:right w:val="none" w:sz="0" w:space="0" w:color="auto"/>
              </w:divBdr>
              <w:divsChild>
                <w:div w:id="4996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7144">
          <w:marLeft w:val="0"/>
          <w:marRight w:val="0"/>
          <w:marTop w:val="0"/>
          <w:marBottom w:val="0"/>
          <w:divBdr>
            <w:top w:val="none" w:sz="0" w:space="0" w:color="auto"/>
            <w:left w:val="none" w:sz="0" w:space="0" w:color="auto"/>
            <w:bottom w:val="none" w:sz="0" w:space="0" w:color="auto"/>
            <w:right w:val="none" w:sz="0" w:space="0" w:color="auto"/>
          </w:divBdr>
          <w:divsChild>
            <w:div w:id="1043406924">
              <w:marLeft w:val="0"/>
              <w:marRight w:val="0"/>
              <w:marTop w:val="0"/>
              <w:marBottom w:val="0"/>
              <w:divBdr>
                <w:top w:val="none" w:sz="0" w:space="0" w:color="auto"/>
                <w:left w:val="none" w:sz="0" w:space="0" w:color="auto"/>
                <w:bottom w:val="none" w:sz="0" w:space="0" w:color="auto"/>
                <w:right w:val="none" w:sz="0" w:space="0" w:color="auto"/>
              </w:divBdr>
              <w:divsChild>
                <w:div w:id="1344553583">
                  <w:marLeft w:val="0"/>
                  <w:marRight w:val="0"/>
                  <w:marTop w:val="0"/>
                  <w:marBottom w:val="0"/>
                  <w:divBdr>
                    <w:top w:val="none" w:sz="0" w:space="0" w:color="auto"/>
                    <w:left w:val="none" w:sz="0" w:space="0" w:color="auto"/>
                    <w:bottom w:val="none" w:sz="0" w:space="0" w:color="auto"/>
                    <w:right w:val="none" w:sz="0" w:space="0" w:color="auto"/>
                  </w:divBdr>
                </w:div>
              </w:divsChild>
            </w:div>
            <w:div w:id="372578584">
              <w:marLeft w:val="0"/>
              <w:marRight w:val="0"/>
              <w:marTop w:val="0"/>
              <w:marBottom w:val="0"/>
              <w:divBdr>
                <w:top w:val="none" w:sz="0" w:space="0" w:color="auto"/>
                <w:left w:val="none" w:sz="0" w:space="0" w:color="auto"/>
                <w:bottom w:val="none" w:sz="0" w:space="0" w:color="auto"/>
                <w:right w:val="none" w:sz="0" w:space="0" w:color="auto"/>
              </w:divBdr>
              <w:divsChild>
                <w:div w:id="660043234">
                  <w:marLeft w:val="0"/>
                  <w:marRight w:val="0"/>
                  <w:marTop w:val="0"/>
                  <w:marBottom w:val="0"/>
                  <w:divBdr>
                    <w:top w:val="none" w:sz="0" w:space="0" w:color="auto"/>
                    <w:left w:val="none" w:sz="0" w:space="0" w:color="auto"/>
                    <w:bottom w:val="none" w:sz="0" w:space="0" w:color="auto"/>
                    <w:right w:val="none" w:sz="0" w:space="0" w:color="auto"/>
                  </w:divBdr>
                </w:div>
              </w:divsChild>
            </w:div>
            <w:div w:id="1138523810">
              <w:marLeft w:val="0"/>
              <w:marRight w:val="0"/>
              <w:marTop w:val="0"/>
              <w:marBottom w:val="0"/>
              <w:divBdr>
                <w:top w:val="none" w:sz="0" w:space="0" w:color="auto"/>
                <w:left w:val="none" w:sz="0" w:space="0" w:color="auto"/>
                <w:bottom w:val="none" w:sz="0" w:space="0" w:color="auto"/>
                <w:right w:val="none" w:sz="0" w:space="0" w:color="auto"/>
              </w:divBdr>
              <w:divsChild>
                <w:div w:id="1278218895">
                  <w:marLeft w:val="0"/>
                  <w:marRight w:val="0"/>
                  <w:marTop w:val="0"/>
                  <w:marBottom w:val="0"/>
                  <w:divBdr>
                    <w:top w:val="none" w:sz="0" w:space="0" w:color="auto"/>
                    <w:left w:val="none" w:sz="0" w:space="0" w:color="auto"/>
                    <w:bottom w:val="none" w:sz="0" w:space="0" w:color="auto"/>
                    <w:right w:val="none" w:sz="0" w:space="0" w:color="auto"/>
                  </w:divBdr>
                  <w:divsChild>
                    <w:div w:id="963076959">
                      <w:marLeft w:val="0"/>
                      <w:marRight w:val="0"/>
                      <w:marTop w:val="0"/>
                      <w:marBottom w:val="0"/>
                      <w:divBdr>
                        <w:top w:val="none" w:sz="0" w:space="0" w:color="auto"/>
                        <w:left w:val="none" w:sz="0" w:space="0" w:color="auto"/>
                        <w:bottom w:val="none" w:sz="0" w:space="0" w:color="auto"/>
                        <w:right w:val="none" w:sz="0" w:space="0" w:color="auto"/>
                      </w:divBdr>
                    </w:div>
                  </w:divsChild>
                </w:div>
                <w:div w:id="1746567059">
                  <w:marLeft w:val="0"/>
                  <w:marRight w:val="0"/>
                  <w:marTop w:val="0"/>
                  <w:marBottom w:val="0"/>
                  <w:divBdr>
                    <w:top w:val="none" w:sz="0" w:space="0" w:color="auto"/>
                    <w:left w:val="none" w:sz="0" w:space="0" w:color="auto"/>
                    <w:bottom w:val="none" w:sz="0" w:space="0" w:color="auto"/>
                    <w:right w:val="none" w:sz="0" w:space="0" w:color="auto"/>
                  </w:divBdr>
                  <w:divsChild>
                    <w:div w:id="158009484">
                      <w:marLeft w:val="0"/>
                      <w:marRight w:val="0"/>
                      <w:marTop w:val="0"/>
                      <w:marBottom w:val="0"/>
                      <w:divBdr>
                        <w:top w:val="none" w:sz="0" w:space="0" w:color="auto"/>
                        <w:left w:val="none" w:sz="0" w:space="0" w:color="auto"/>
                        <w:bottom w:val="none" w:sz="0" w:space="0" w:color="auto"/>
                        <w:right w:val="none" w:sz="0" w:space="0" w:color="auto"/>
                      </w:divBdr>
                    </w:div>
                  </w:divsChild>
                </w:div>
                <w:div w:id="946428632">
                  <w:marLeft w:val="0"/>
                  <w:marRight w:val="0"/>
                  <w:marTop w:val="0"/>
                  <w:marBottom w:val="0"/>
                  <w:divBdr>
                    <w:top w:val="none" w:sz="0" w:space="0" w:color="auto"/>
                    <w:left w:val="none" w:sz="0" w:space="0" w:color="auto"/>
                    <w:bottom w:val="none" w:sz="0" w:space="0" w:color="auto"/>
                    <w:right w:val="none" w:sz="0" w:space="0" w:color="auto"/>
                  </w:divBdr>
                  <w:divsChild>
                    <w:div w:id="1481581195">
                      <w:marLeft w:val="0"/>
                      <w:marRight w:val="0"/>
                      <w:marTop w:val="0"/>
                      <w:marBottom w:val="0"/>
                      <w:divBdr>
                        <w:top w:val="none" w:sz="0" w:space="0" w:color="auto"/>
                        <w:left w:val="none" w:sz="0" w:space="0" w:color="auto"/>
                        <w:bottom w:val="none" w:sz="0" w:space="0" w:color="auto"/>
                        <w:right w:val="none" w:sz="0" w:space="0" w:color="auto"/>
                      </w:divBdr>
                    </w:div>
                  </w:divsChild>
                </w:div>
                <w:div w:id="1865170593">
                  <w:marLeft w:val="0"/>
                  <w:marRight w:val="0"/>
                  <w:marTop w:val="0"/>
                  <w:marBottom w:val="0"/>
                  <w:divBdr>
                    <w:top w:val="none" w:sz="0" w:space="0" w:color="auto"/>
                    <w:left w:val="none" w:sz="0" w:space="0" w:color="auto"/>
                    <w:bottom w:val="none" w:sz="0" w:space="0" w:color="auto"/>
                    <w:right w:val="none" w:sz="0" w:space="0" w:color="auto"/>
                  </w:divBdr>
                  <w:divsChild>
                    <w:div w:id="8688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077">
              <w:marLeft w:val="0"/>
              <w:marRight w:val="0"/>
              <w:marTop w:val="0"/>
              <w:marBottom w:val="0"/>
              <w:divBdr>
                <w:top w:val="none" w:sz="0" w:space="0" w:color="auto"/>
                <w:left w:val="none" w:sz="0" w:space="0" w:color="auto"/>
                <w:bottom w:val="none" w:sz="0" w:space="0" w:color="auto"/>
                <w:right w:val="none" w:sz="0" w:space="0" w:color="auto"/>
              </w:divBdr>
              <w:divsChild>
                <w:div w:id="793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9742">
          <w:marLeft w:val="0"/>
          <w:marRight w:val="0"/>
          <w:marTop w:val="0"/>
          <w:marBottom w:val="0"/>
          <w:divBdr>
            <w:top w:val="none" w:sz="0" w:space="0" w:color="auto"/>
            <w:left w:val="none" w:sz="0" w:space="0" w:color="auto"/>
            <w:bottom w:val="none" w:sz="0" w:space="0" w:color="auto"/>
            <w:right w:val="none" w:sz="0" w:space="0" w:color="auto"/>
          </w:divBdr>
          <w:divsChild>
            <w:div w:id="614286062">
              <w:marLeft w:val="0"/>
              <w:marRight w:val="0"/>
              <w:marTop w:val="0"/>
              <w:marBottom w:val="0"/>
              <w:divBdr>
                <w:top w:val="none" w:sz="0" w:space="0" w:color="auto"/>
                <w:left w:val="none" w:sz="0" w:space="0" w:color="auto"/>
                <w:bottom w:val="none" w:sz="0" w:space="0" w:color="auto"/>
                <w:right w:val="none" w:sz="0" w:space="0" w:color="auto"/>
              </w:divBdr>
              <w:divsChild>
                <w:div w:id="11341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1414">
      <w:bodyDiv w:val="1"/>
      <w:marLeft w:val="0"/>
      <w:marRight w:val="0"/>
      <w:marTop w:val="0"/>
      <w:marBottom w:val="0"/>
      <w:divBdr>
        <w:top w:val="none" w:sz="0" w:space="0" w:color="auto"/>
        <w:left w:val="none" w:sz="0" w:space="0" w:color="auto"/>
        <w:bottom w:val="none" w:sz="0" w:space="0" w:color="auto"/>
        <w:right w:val="none" w:sz="0" w:space="0" w:color="auto"/>
      </w:divBdr>
    </w:div>
    <w:div w:id="1823811554">
      <w:bodyDiv w:val="1"/>
      <w:marLeft w:val="0"/>
      <w:marRight w:val="0"/>
      <w:marTop w:val="0"/>
      <w:marBottom w:val="0"/>
      <w:divBdr>
        <w:top w:val="none" w:sz="0" w:space="0" w:color="auto"/>
        <w:left w:val="none" w:sz="0" w:space="0" w:color="auto"/>
        <w:bottom w:val="none" w:sz="0" w:space="0" w:color="auto"/>
        <w:right w:val="none" w:sz="0" w:space="0" w:color="auto"/>
      </w:divBdr>
      <w:divsChild>
        <w:div w:id="840774797">
          <w:marLeft w:val="0"/>
          <w:marRight w:val="0"/>
          <w:marTop w:val="0"/>
          <w:marBottom w:val="0"/>
          <w:divBdr>
            <w:top w:val="none" w:sz="0" w:space="0" w:color="auto"/>
            <w:left w:val="none" w:sz="0" w:space="0" w:color="auto"/>
            <w:bottom w:val="none" w:sz="0" w:space="0" w:color="auto"/>
            <w:right w:val="none" w:sz="0" w:space="0" w:color="auto"/>
          </w:divBdr>
          <w:divsChild>
            <w:div w:id="45303360">
              <w:marLeft w:val="0"/>
              <w:marRight w:val="0"/>
              <w:marTop w:val="0"/>
              <w:marBottom w:val="0"/>
              <w:divBdr>
                <w:top w:val="none" w:sz="0" w:space="0" w:color="auto"/>
                <w:left w:val="none" w:sz="0" w:space="0" w:color="auto"/>
                <w:bottom w:val="none" w:sz="0" w:space="0" w:color="auto"/>
                <w:right w:val="none" w:sz="0" w:space="0" w:color="auto"/>
              </w:divBdr>
              <w:divsChild>
                <w:div w:id="985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3687">
          <w:marLeft w:val="0"/>
          <w:marRight w:val="0"/>
          <w:marTop w:val="0"/>
          <w:marBottom w:val="0"/>
          <w:divBdr>
            <w:top w:val="none" w:sz="0" w:space="0" w:color="auto"/>
            <w:left w:val="none" w:sz="0" w:space="0" w:color="auto"/>
            <w:bottom w:val="none" w:sz="0" w:space="0" w:color="auto"/>
            <w:right w:val="none" w:sz="0" w:space="0" w:color="auto"/>
          </w:divBdr>
          <w:divsChild>
            <w:div w:id="1486388256">
              <w:marLeft w:val="0"/>
              <w:marRight w:val="0"/>
              <w:marTop w:val="0"/>
              <w:marBottom w:val="0"/>
              <w:divBdr>
                <w:top w:val="none" w:sz="0" w:space="0" w:color="auto"/>
                <w:left w:val="none" w:sz="0" w:space="0" w:color="auto"/>
                <w:bottom w:val="none" w:sz="0" w:space="0" w:color="auto"/>
                <w:right w:val="none" w:sz="0" w:space="0" w:color="auto"/>
              </w:divBdr>
              <w:divsChild>
                <w:div w:id="30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0448">
      <w:bodyDiv w:val="1"/>
      <w:marLeft w:val="0"/>
      <w:marRight w:val="0"/>
      <w:marTop w:val="0"/>
      <w:marBottom w:val="0"/>
      <w:divBdr>
        <w:top w:val="none" w:sz="0" w:space="0" w:color="auto"/>
        <w:left w:val="none" w:sz="0" w:space="0" w:color="auto"/>
        <w:bottom w:val="none" w:sz="0" w:space="0" w:color="auto"/>
        <w:right w:val="none" w:sz="0" w:space="0" w:color="auto"/>
      </w:divBdr>
    </w:div>
    <w:div w:id="1878009415">
      <w:bodyDiv w:val="1"/>
      <w:marLeft w:val="0"/>
      <w:marRight w:val="0"/>
      <w:marTop w:val="0"/>
      <w:marBottom w:val="0"/>
      <w:divBdr>
        <w:top w:val="none" w:sz="0" w:space="0" w:color="auto"/>
        <w:left w:val="none" w:sz="0" w:space="0" w:color="auto"/>
        <w:bottom w:val="none" w:sz="0" w:space="0" w:color="auto"/>
        <w:right w:val="none" w:sz="0" w:space="0" w:color="auto"/>
      </w:divBdr>
      <w:divsChild>
        <w:div w:id="2055228451">
          <w:marLeft w:val="0"/>
          <w:marRight w:val="0"/>
          <w:marTop w:val="0"/>
          <w:marBottom w:val="0"/>
          <w:divBdr>
            <w:top w:val="none" w:sz="0" w:space="0" w:color="auto"/>
            <w:left w:val="none" w:sz="0" w:space="0" w:color="auto"/>
            <w:bottom w:val="none" w:sz="0" w:space="0" w:color="auto"/>
            <w:right w:val="none" w:sz="0" w:space="0" w:color="auto"/>
          </w:divBdr>
          <w:divsChild>
            <w:div w:id="133915812">
              <w:marLeft w:val="0"/>
              <w:marRight w:val="0"/>
              <w:marTop w:val="0"/>
              <w:marBottom w:val="0"/>
              <w:divBdr>
                <w:top w:val="none" w:sz="0" w:space="0" w:color="auto"/>
                <w:left w:val="none" w:sz="0" w:space="0" w:color="auto"/>
                <w:bottom w:val="none" w:sz="0" w:space="0" w:color="auto"/>
                <w:right w:val="none" w:sz="0" w:space="0" w:color="auto"/>
              </w:divBdr>
              <w:divsChild>
                <w:div w:id="2139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630D2-F6BA-2B42-84E3-451CF6E1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Central/Western Maine Service Delivery Area</vt:lpstr>
    </vt:vector>
  </TitlesOfParts>
  <Company>Preferred Company</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Central/Western Maine Service Delivery Area</dc:title>
  <dc:subject/>
  <dc:creator>Microsoft Office User</dc:creator>
  <cp:keywords/>
  <cp:lastModifiedBy>Stacy Kilroy</cp:lastModifiedBy>
  <cp:revision>10</cp:revision>
  <cp:lastPrinted>2019-10-02T21:13:00Z</cp:lastPrinted>
  <dcterms:created xsi:type="dcterms:W3CDTF">2019-10-02T21:05:00Z</dcterms:created>
  <dcterms:modified xsi:type="dcterms:W3CDTF">2020-03-18T15:16:00Z</dcterms:modified>
</cp:coreProperties>
</file>