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6CCFFF9" w14:paraId="62F25E9A" wp14:textId="2D1DB09C">
      <w:pPr>
        <w:pStyle w:val="Normal"/>
        <w:tabs>
          <w:tab w:val="left" w:leader="none" w:pos="720"/>
        </w:tabs>
        <w:bidi w:val="0"/>
        <w:spacing w:before="0" w:beforeAutospacing="off" w:after="160" w:afterAutospacing="off" w:line="259" w:lineRule="auto"/>
        <w:ind w:left="0" w:right="0"/>
        <w:jc w:val="center"/>
        <w:rPr>
          <w:rFonts w:ascii="Arial" w:hAnsi="Arial" w:eastAsia="Arial" w:cs="Arial"/>
          <w:b w:val="0"/>
          <w:bCs w:val="0"/>
          <w:noProof w:val="0"/>
          <w:color w:val="000000" w:themeColor="text1" w:themeTint="FF" w:themeShade="FF"/>
          <w:sz w:val="22"/>
          <w:szCs w:val="22"/>
          <w:lang w:val="en-US"/>
        </w:rPr>
      </w:pPr>
      <w:r w:rsidRPr="416FD8A3" w:rsidR="5A0593BA">
        <w:rPr>
          <w:rFonts w:ascii="Arial" w:hAnsi="Arial" w:eastAsia="Arial" w:cs="Arial"/>
          <w:b w:val="0"/>
          <w:bCs w:val="0"/>
          <w:noProof w:val="0"/>
          <w:color w:val="000000" w:themeColor="text1" w:themeTint="FF" w:themeShade="FF"/>
          <w:sz w:val="22"/>
          <w:szCs w:val="22"/>
          <w:lang w:val="en-US"/>
        </w:rPr>
        <w:t xml:space="preserve">Central Western Maine Workforce Development Board </w:t>
      </w:r>
      <w:r>
        <w:br/>
      </w:r>
      <w:r w:rsidRPr="416FD8A3" w:rsidR="250BC082">
        <w:rPr>
          <w:rFonts w:ascii="Arial" w:hAnsi="Arial" w:eastAsia="Arial" w:cs="Arial"/>
          <w:b w:val="1"/>
          <w:bCs w:val="1"/>
          <w:noProof w:val="0"/>
          <w:color w:val="000000" w:themeColor="text1" w:themeTint="FF" w:themeShade="FF"/>
          <w:sz w:val="22"/>
          <w:szCs w:val="22"/>
          <w:lang w:val="en-US"/>
        </w:rPr>
        <w:t xml:space="preserve">Operations Committee </w:t>
      </w:r>
      <w:r w:rsidRPr="416FD8A3" w:rsidR="73A06172">
        <w:rPr>
          <w:rFonts w:ascii="Arial" w:hAnsi="Arial" w:eastAsia="Arial" w:cs="Arial"/>
          <w:b w:val="1"/>
          <w:bCs w:val="1"/>
          <w:noProof w:val="0"/>
          <w:color w:val="000000" w:themeColor="text1" w:themeTint="FF" w:themeShade="FF"/>
          <w:sz w:val="22"/>
          <w:szCs w:val="22"/>
          <w:lang w:val="en-US"/>
        </w:rPr>
        <w:t>Minutes</w:t>
      </w:r>
      <w:r>
        <w:br/>
      </w:r>
      <w:r w:rsidRPr="416FD8A3" w:rsidR="7035FFE8">
        <w:rPr>
          <w:rFonts w:ascii="Arial" w:hAnsi="Arial" w:eastAsia="Arial" w:cs="Arial"/>
          <w:b w:val="0"/>
          <w:bCs w:val="0"/>
          <w:noProof w:val="0"/>
          <w:color w:val="000000" w:themeColor="text1" w:themeTint="FF" w:themeShade="FF"/>
          <w:sz w:val="22"/>
          <w:szCs w:val="22"/>
          <w:lang w:val="en-US"/>
        </w:rPr>
        <w:t>February 9, 2022</w:t>
      </w:r>
    </w:p>
    <w:p xmlns:wp14="http://schemas.microsoft.com/office/word/2010/wordml" w:rsidP="06CCFFF9" w14:paraId="2441D549" wp14:textId="3BB71A2F">
      <w:pPr>
        <w:tabs>
          <w:tab w:val="left" w:leader="none" w:pos="720"/>
        </w:tabs>
        <w:spacing w:after="160" w:line="259" w:lineRule="auto"/>
        <w:ind/>
        <w:jc w:val="center"/>
        <w:rPr>
          <w:rFonts w:ascii="Arial" w:hAnsi="Arial" w:eastAsia="Arial" w:cs="Arial"/>
          <w:noProof w:val="0"/>
          <w:sz w:val="22"/>
          <w:szCs w:val="22"/>
          <w:lang w:val="en-US"/>
        </w:rPr>
      </w:pPr>
      <w:r w:rsidRPr="06CCFFF9" w:rsidR="0F3864B1">
        <w:rPr>
          <w:rFonts w:ascii="Arial" w:hAnsi="Arial" w:eastAsia="Arial" w:cs="Arial"/>
          <w:b w:val="0"/>
          <w:bCs w:val="0"/>
          <w:i w:val="0"/>
          <w:iCs w:val="0"/>
          <w:caps w:val="0"/>
          <w:smallCaps w:val="0"/>
          <w:noProof w:val="0"/>
          <w:color w:val="000000" w:themeColor="text1" w:themeTint="FF" w:themeShade="FF"/>
          <w:sz w:val="22"/>
          <w:szCs w:val="22"/>
          <w:lang w:val="en-US"/>
        </w:rPr>
        <w:t>_____________________</w:t>
      </w:r>
    </w:p>
    <w:p xmlns:wp14="http://schemas.microsoft.com/office/word/2010/wordml" w:rsidP="416FD8A3" w14:paraId="2DBA7205" wp14:textId="73B7D063">
      <w:pPr>
        <w:pStyle w:val="Normal"/>
        <w:tabs>
          <w:tab w:val="left" w:leader="none" w:pos="720"/>
        </w:tabs>
        <w:ind w:left="0"/>
        <w:jc w:val="left"/>
        <w:rPr>
          <w:rFonts w:ascii="Arial" w:hAnsi="Arial" w:eastAsia="Arial" w:cs="Arial"/>
          <w:b w:val="0"/>
          <w:bCs w:val="0"/>
          <w:i w:val="0"/>
          <w:iCs w:val="0"/>
          <w:noProof w:val="0"/>
          <w:color w:val="000000" w:themeColor="text1" w:themeTint="FF" w:themeShade="FF"/>
          <w:sz w:val="22"/>
          <w:szCs w:val="22"/>
          <w:lang w:val="en-US"/>
        </w:rPr>
      </w:pPr>
      <w:r w:rsidRPr="416FD8A3" w:rsidR="292CC80C">
        <w:rPr>
          <w:rFonts w:ascii="Arial" w:hAnsi="Arial" w:eastAsia="Arial" w:cs="Arial"/>
          <w:b w:val="1"/>
          <w:bCs w:val="1"/>
          <w:i w:val="0"/>
          <w:iCs w:val="0"/>
          <w:noProof w:val="0"/>
          <w:color w:val="000000" w:themeColor="text1" w:themeTint="FF" w:themeShade="FF"/>
          <w:sz w:val="22"/>
          <w:szCs w:val="22"/>
          <w:lang w:val="en-US"/>
        </w:rPr>
        <w:t>Board Members Present</w:t>
      </w:r>
      <w:r w:rsidRPr="416FD8A3" w:rsidR="292CC80C">
        <w:rPr>
          <w:rFonts w:ascii="Arial" w:hAnsi="Arial" w:eastAsia="Arial" w:cs="Arial"/>
          <w:b w:val="0"/>
          <w:bCs w:val="0"/>
          <w:i w:val="0"/>
          <w:iCs w:val="0"/>
          <w:noProof w:val="0"/>
          <w:color w:val="000000" w:themeColor="text1" w:themeTint="FF" w:themeShade="FF"/>
          <w:sz w:val="22"/>
          <w:szCs w:val="22"/>
          <w:lang w:val="en-US"/>
        </w:rPr>
        <w:t xml:space="preserve">: Kelly Aho, Acting Chair; Grant Provost, Vice Chair; </w:t>
      </w:r>
      <w:proofErr w:type="spellStart"/>
      <w:r w:rsidRPr="416FD8A3" w:rsidR="292CC80C">
        <w:rPr>
          <w:rFonts w:ascii="Arial" w:hAnsi="Arial" w:eastAsia="Arial" w:cs="Arial"/>
          <w:b w:val="0"/>
          <w:bCs w:val="0"/>
          <w:i w:val="0"/>
          <w:iCs w:val="0"/>
          <w:noProof w:val="0"/>
          <w:color w:val="000000" w:themeColor="text1" w:themeTint="FF" w:themeShade="FF"/>
          <w:sz w:val="22"/>
          <w:szCs w:val="22"/>
          <w:lang w:val="en-US"/>
        </w:rPr>
        <w:t>Razell</w:t>
      </w:r>
      <w:proofErr w:type="spellEnd"/>
      <w:r w:rsidRPr="416FD8A3" w:rsidR="292CC80C">
        <w:rPr>
          <w:rFonts w:ascii="Arial" w:hAnsi="Arial" w:eastAsia="Arial" w:cs="Arial"/>
          <w:b w:val="0"/>
          <w:bCs w:val="0"/>
          <w:i w:val="0"/>
          <w:iCs w:val="0"/>
          <w:noProof w:val="0"/>
          <w:color w:val="000000" w:themeColor="text1" w:themeTint="FF" w:themeShade="FF"/>
          <w:sz w:val="22"/>
          <w:szCs w:val="22"/>
          <w:lang w:val="en-US"/>
        </w:rPr>
        <w:t xml:space="preserve"> Ward, Secretary; Laurie Glidd</w:t>
      </w:r>
      <w:r w:rsidRPr="416FD8A3" w:rsidR="6E0A183B">
        <w:rPr>
          <w:rFonts w:ascii="Arial" w:hAnsi="Arial" w:eastAsia="Arial" w:cs="Arial"/>
          <w:b w:val="0"/>
          <w:bCs w:val="0"/>
          <w:i w:val="0"/>
          <w:iCs w:val="0"/>
          <w:noProof w:val="0"/>
          <w:color w:val="000000" w:themeColor="text1" w:themeTint="FF" w:themeShade="FF"/>
          <w:sz w:val="22"/>
          <w:szCs w:val="22"/>
          <w:lang w:val="en-US"/>
        </w:rPr>
        <w:t>en, At-Large Member</w:t>
      </w:r>
      <w:r w:rsidRPr="416FD8A3" w:rsidR="2CAEFD6D">
        <w:rPr>
          <w:rFonts w:ascii="Arial" w:hAnsi="Arial" w:eastAsia="Arial" w:cs="Arial"/>
          <w:b w:val="0"/>
          <w:bCs w:val="0"/>
          <w:i w:val="0"/>
          <w:iCs w:val="0"/>
          <w:noProof w:val="0"/>
          <w:color w:val="000000" w:themeColor="text1" w:themeTint="FF" w:themeShade="FF"/>
          <w:sz w:val="22"/>
          <w:szCs w:val="22"/>
          <w:lang w:val="en-US"/>
        </w:rPr>
        <w:t>; Robert Sezak,</w:t>
      </w:r>
      <w:r w:rsidRPr="416FD8A3" w:rsidR="4E4D1B26">
        <w:rPr>
          <w:rFonts w:ascii="Arial" w:hAnsi="Arial" w:eastAsia="Arial" w:cs="Arial"/>
          <w:b w:val="0"/>
          <w:bCs w:val="0"/>
          <w:i w:val="0"/>
          <w:iCs w:val="0"/>
          <w:noProof w:val="0"/>
          <w:color w:val="000000" w:themeColor="text1" w:themeTint="FF" w:themeShade="FF"/>
          <w:sz w:val="22"/>
          <w:szCs w:val="22"/>
          <w:lang w:val="en-US"/>
        </w:rPr>
        <w:t xml:space="preserve"> non-voting </w:t>
      </w:r>
      <w:r w:rsidRPr="416FD8A3" w:rsidR="416229D9">
        <w:rPr>
          <w:rFonts w:ascii="Arial" w:hAnsi="Arial" w:eastAsia="Arial" w:cs="Arial"/>
          <w:b w:val="0"/>
          <w:bCs w:val="0"/>
          <w:i w:val="0"/>
          <w:iCs w:val="0"/>
          <w:noProof w:val="0"/>
          <w:color w:val="000000" w:themeColor="text1" w:themeTint="FF" w:themeShade="FF"/>
          <w:sz w:val="22"/>
          <w:szCs w:val="22"/>
          <w:lang w:val="en-US"/>
        </w:rPr>
        <w:t>Community M</w:t>
      </w:r>
      <w:r w:rsidRPr="416FD8A3" w:rsidR="2CAEFD6D">
        <w:rPr>
          <w:rFonts w:ascii="Arial" w:hAnsi="Arial" w:eastAsia="Arial" w:cs="Arial"/>
          <w:b w:val="0"/>
          <w:bCs w:val="0"/>
          <w:i w:val="0"/>
          <w:iCs w:val="0"/>
          <w:noProof w:val="0"/>
          <w:color w:val="000000" w:themeColor="text1" w:themeTint="FF" w:themeShade="FF"/>
          <w:sz w:val="22"/>
          <w:szCs w:val="22"/>
          <w:lang w:val="en-US"/>
        </w:rPr>
        <w:t>ember</w:t>
      </w:r>
      <w:r>
        <w:br/>
      </w:r>
      <w:r w:rsidRPr="416FD8A3" w:rsidR="0DB671BD">
        <w:rPr>
          <w:rFonts w:ascii="Arial" w:hAnsi="Arial" w:eastAsia="Arial" w:cs="Arial"/>
          <w:b w:val="1"/>
          <w:bCs w:val="1"/>
          <w:i w:val="0"/>
          <w:iCs w:val="0"/>
          <w:noProof w:val="0"/>
          <w:color w:val="000000" w:themeColor="text1" w:themeTint="FF" w:themeShade="FF"/>
          <w:sz w:val="22"/>
          <w:szCs w:val="22"/>
          <w:lang w:val="en-US"/>
        </w:rPr>
        <w:t xml:space="preserve">Not Present: </w:t>
      </w:r>
      <w:r w:rsidRPr="416FD8A3" w:rsidR="0DB671BD">
        <w:rPr>
          <w:rFonts w:ascii="Arial" w:hAnsi="Arial" w:eastAsia="Arial" w:cs="Arial"/>
          <w:b w:val="0"/>
          <w:bCs w:val="0"/>
          <w:i w:val="0"/>
          <w:iCs w:val="0"/>
          <w:noProof w:val="0"/>
          <w:color w:val="000000" w:themeColor="text1" w:themeTint="FF" w:themeShade="FF"/>
          <w:sz w:val="22"/>
          <w:szCs w:val="22"/>
          <w:lang w:val="en-US"/>
        </w:rPr>
        <w:t>Nick Paquet, Resources and Recruitment Chair</w:t>
      </w:r>
      <w:r>
        <w:br/>
      </w:r>
      <w:r w:rsidRPr="416FD8A3" w:rsidR="0459965F">
        <w:rPr>
          <w:rFonts w:ascii="Arial" w:hAnsi="Arial" w:eastAsia="Arial" w:cs="Arial"/>
          <w:b w:val="1"/>
          <w:bCs w:val="1"/>
          <w:i w:val="0"/>
          <w:iCs w:val="0"/>
          <w:noProof w:val="0"/>
          <w:color w:val="000000" w:themeColor="text1" w:themeTint="FF" w:themeShade="FF"/>
          <w:sz w:val="22"/>
          <w:szCs w:val="22"/>
          <w:lang w:val="en-US"/>
        </w:rPr>
        <w:t>Others Present</w:t>
      </w:r>
      <w:r w:rsidRPr="416FD8A3" w:rsidR="0459965F">
        <w:rPr>
          <w:rFonts w:ascii="Arial" w:hAnsi="Arial" w:eastAsia="Arial" w:cs="Arial"/>
          <w:b w:val="0"/>
          <w:bCs w:val="0"/>
          <w:i w:val="0"/>
          <w:iCs w:val="0"/>
          <w:noProof w:val="0"/>
          <w:color w:val="000000" w:themeColor="text1" w:themeTint="FF" w:themeShade="FF"/>
          <w:sz w:val="22"/>
          <w:szCs w:val="22"/>
          <w:lang w:val="en-US"/>
        </w:rPr>
        <w:t xml:space="preserve">: </w:t>
      </w:r>
      <w:r w:rsidRPr="416FD8A3" w:rsidR="0DB671BD">
        <w:rPr>
          <w:rFonts w:ascii="Arial" w:hAnsi="Arial" w:eastAsia="Arial" w:cs="Arial"/>
          <w:b w:val="0"/>
          <w:bCs w:val="0"/>
          <w:i w:val="0"/>
          <w:iCs w:val="0"/>
          <w:noProof w:val="0"/>
          <w:color w:val="000000" w:themeColor="text1" w:themeTint="FF" w:themeShade="FF"/>
          <w:sz w:val="22"/>
          <w:szCs w:val="22"/>
          <w:lang w:val="en-US"/>
        </w:rPr>
        <w:t>Blaine Flanders,</w:t>
      </w:r>
      <w:r w:rsidRPr="416FD8A3" w:rsidR="69173BB1">
        <w:rPr>
          <w:rFonts w:ascii="Arial" w:hAnsi="Arial" w:eastAsia="Arial" w:cs="Arial"/>
          <w:b w:val="0"/>
          <w:bCs w:val="0"/>
          <w:i w:val="0"/>
          <w:iCs w:val="0"/>
          <w:noProof w:val="0"/>
          <w:color w:val="000000" w:themeColor="text1" w:themeTint="FF" w:themeShade="FF"/>
          <w:sz w:val="22"/>
          <w:szCs w:val="22"/>
          <w:lang w:val="en-US"/>
        </w:rPr>
        <w:t xml:space="preserve"> Interim Executive Director; </w:t>
      </w:r>
      <w:r w:rsidRPr="416FD8A3" w:rsidR="0459965F">
        <w:rPr>
          <w:rFonts w:ascii="Arial" w:hAnsi="Arial" w:eastAsia="Arial" w:cs="Arial"/>
          <w:b w:val="0"/>
          <w:bCs w:val="0"/>
          <w:i w:val="0"/>
          <w:iCs w:val="0"/>
          <w:noProof w:val="0"/>
          <w:color w:val="000000" w:themeColor="text1" w:themeTint="FF" w:themeShade="FF"/>
          <w:sz w:val="22"/>
          <w:szCs w:val="22"/>
          <w:lang w:val="en-US"/>
        </w:rPr>
        <w:t>Sara McLaughlin, Contracted Accountant; Tom Fernands, EMDC; Susan Cerini, EMDC; Samantha Giasson, EMDC; Alex Lakeman, EMDC; Erin Benson, EMDC; Patti Saarinen, EMDC</w:t>
      </w:r>
    </w:p>
    <w:p xmlns:wp14="http://schemas.microsoft.com/office/word/2010/wordml" w:rsidP="06CCFFF9" w14:paraId="00994B26" wp14:textId="721439DA">
      <w:pPr>
        <w:tabs>
          <w:tab w:val="left" w:leader="none" w:pos="720"/>
        </w:tabs>
        <w:spacing w:after="160" w:line="259" w:lineRule="auto"/>
        <w:ind/>
        <w:jc w:val="center"/>
        <w:rPr>
          <w:rFonts w:ascii="Arial" w:hAnsi="Arial" w:eastAsia="Arial" w:cs="Arial"/>
          <w:noProof w:val="0"/>
          <w:sz w:val="22"/>
          <w:szCs w:val="22"/>
          <w:lang w:val="en-US"/>
        </w:rPr>
      </w:pPr>
      <w:r w:rsidRPr="06CCFFF9" w:rsidR="4627D89E">
        <w:rPr>
          <w:rFonts w:ascii="Arial" w:hAnsi="Arial" w:eastAsia="Arial" w:cs="Arial"/>
          <w:b w:val="0"/>
          <w:bCs w:val="0"/>
          <w:i w:val="0"/>
          <w:iCs w:val="0"/>
          <w:caps w:val="0"/>
          <w:smallCaps w:val="0"/>
          <w:noProof w:val="0"/>
          <w:color w:val="000000" w:themeColor="text1" w:themeTint="FF" w:themeShade="FF"/>
          <w:sz w:val="22"/>
          <w:szCs w:val="22"/>
          <w:lang w:val="en-US"/>
        </w:rPr>
        <w:t>_____________________</w:t>
      </w:r>
    </w:p>
    <w:p xmlns:wp14="http://schemas.microsoft.com/office/word/2010/wordml" w:rsidP="416FD8A3" w14:paraId="455358D0" wp14:textId="2CA94E5C">
      <w:pPr>
        <w:pStyle w:val="Normal"/>
        <w:tabs>
          <w:tab w:val="left" w:leader="none" w:pos="720"/>
        </w:tabs>
        <w:ind w:left="0"/>
        <w:jc w:val="left"/>
        <w:rPr>
          <w:rFonts w:ascii="Arial" w:hAnsi="Arial" w:eastAsia="Arial" w:cs="Arial"/>
          <w:b w:val="0"/>
          <w:bCs w:val="0"/>
          <w:i w:val="0"/>
          <w:iCs w:val="0"/>
          <w:noProof w:val="0"/>
          <w:color w:val="000000" w:themeColor="text1" w:themeTint="FF" w:themeShade="FF"/>
          <w:sz w:val="22"/>
          <w:szCs w:val="22"/>
          <w:lang w:val="en-US"/>
        </w:rPr>
      </w:pPr>
      <w:r>
        <w:br/>
      </w:r>
      <w:r w:rsidRPr="416FD8A3" w:rsidR="25CDABC1">
        <w:rPr>
          <w:rFonts w:ascii="Arial" w:hAnsi="Arial" w:eastAsia="Arial" w:cs="Arial"/>
          <w:b w:val="0"/>
          <w:bCs w:val="0"/>
          <w:i w:val="0"/>
          <w:iCs w:val="0"/>
          <w:noProof w:val="0"/>
          <w:color w:val="000000" w:themeColor="text1" w:themeTint="FF" w:themeShade="FF"/>
          <w:sz w:val="22"/>
          <w:szCs w:val="22"/>
          <w:lang w:val="en-US"/>
        </w:rPr>
        <w:t>Chair Kelly Aho called the meeting to order at 8:</w:t>
      </w:r>
      <w:r w:rsidRPr="416FD8A3" w:rsidR="0F02C28B">
        <w:rPr>
          <w:rFonts w:ascii="Arial" w:hAnsi="Arial" w:eastAsia="Arial" w:cs="Arial"/>
          <w:b w:val="0"/>
          <w:bCs w:val="0"/>
          <w:i w:val="0"/>
          <w:iCs w:val="0"/>
          <w:noProof w:val="0"/>
          <w:color w:val="000000" w:themeColor="text1" w:themeTint="FF" w:themeShade="FF"/>
          <w:sz w:val="22"/>
          <w:szCs w:val="22"/>
          <w:lang w:val="en-US"/>
        </w:rPr>
        <w:t>30</w:t>
      </w:r>
      <w:r w:rsidRPr="416FD8A3" w:rsidR="25CDABC1">
        <w:rPr>
          <w:rFonts w:ascii="Arial" w:hAnsi="Arial" w:eastAsia="Arial" w:cs="Arial"/>
          <w:b w:val="0"/>
          <w:bCs w:val="0"/>
          <w:i w:val="0"/>
          <w:iCs w:val="0"/>
          <w:noProof w:val="0"/>
          <w:color w:val="000000" w:themeColor="text1" w:themeTint="FF" w:themeShade="FF"/>
          <w:sz w:val="22"/>
          <w:szCs w:val="22"/>
          <w:lang w:val="en-US"/>
        </w:rPr>
        <w:t xml:space="preserve">am. </w:t>
      </w:r>
    </w:p>
    <w:p xmlns:wp14="http://schemas.microsoft.com/office/word/2010/wordml" w:rsidP="416FD8A3" w14:paraId="60CA2102" wp14:textId="317ECB4D">
      <w:pPr>
        <w:pStyle w:val="ListParagraph"/>
        <w:numPr>
          <w:ilvl w:val="0"/>
          <w:numId w:val="1"/>
        </w:numPr>
        <w:tabs>
          <w:tab w:val="left" w:leader="none" w:pos="720"/>
        </w:tabs>
        <w:bidi w:val="0"/>
        <w:spacing w:before="0" w:beforeAutospacing="off" w:after="160" w:afterAutospacing="off" w:line="259" w:lineRule="auto"/>
        <w:ind w:left="270" w:hanging="270"/>
        <w:rPr>
          <w:rFonts w:ascii="Arial" w:hAnsi="Arial" w:eastAsia="Arial" w:cs="Arial"/>
          <w:b w:val="1"/>
          <w:bCs w:val="1"/>
          <w:noProof w:val="0"/>
          <w:color w:val="000000" w:themeColor="text1" w:themeTint="FF" w:themeShade="FF"/>
          <w:sz w:val="22"/>
          <w:szCs w:val="22"/>
          <w:lang w:val="en-US"/>
        </w:rPr>
      </w:pPr>
      <w:r w:rsidRPr="416FD8A3" w:rsidR="656E0B48">
        <w:rPr>
          <w:rFonts w:ascii="Arial" w:hAnsi="Arial" w:eastAsia="Arial" w:cs="Arial"/>
          <w:b w:val="1"/>
          <w:bCs w:val="1"/>
          <w:noProof w:val="0"/>
          <w:color w:val="000000" w:themeColor="text1" w:themeTint="FF" w:themeShade="FF"/>
          <w:sz w:val="22"/>
          <w:szCs w:val="22"/>
          <w:lang w:val="en-US"/>
        </w:rPr>
        <w:t xml:space="preserve">Approve Last Meeting </w:t>
      </w:r>
      <w:r w:rsidRPr="416FD8A3" w:rsidR="10BAA534">
        <w:rPr>
          <w:rFonts w:ascii="Arial" w:hAnsi="Arial" w:eastAsia="Arial" w:cs="Arial"/>
          <w:b w:val="1"/>
          <w:bCs w:val="1"/>
          <w:noProof w:val="0"/>
          <w:color w:val="000000" w:themeColor="text1" w:themeTint="FF" w:themeShade="FF"/>
          <w:sz w:val="22"/>
          <w:szCs w:val="22"/>
          <w:lang w:val="en-US"/>
        </w:rPr>
        <w:t xml:space="preserve">Minutes </w:t>
      </w:r>
      <w:r>
        <w:br/>
      </w:r>
      <w:r w:rsidRPr="416FD8A3" w:rsidR="67BA607D">
        <w:rPr>
          <w:rFonts w:ascii="Arial" w:hAnsi="Arial" w:eastAsia="Arial" w:cs="Arial"/>
          <w:b w:val="1"/>
          <w:bCs w:val="1"/>
          <w:i w:val="0"/>
          <w:iCs w:val="0"/>
          <w:caps w:val="0"/>
          <w:smallCaps w:val="0"/>
          <w:noProof w:val="0"/>
          <w:color w:val="000000" w:themeColor="text1" w:themeTint="FF" w:themeShade="FF"/>
          <w:sz w:val="22"/>
          <w:szCs w:val="22"/>
          <w:lang w:val="en-US"/>
        </w:rPr>
        <w:t>VOTED:</w:t>
      </w:r>
      <w:r w:rsidRPr="416FD8A3" w:rsidR="67BA607D">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16FD8A3" w:rsidR="67BA607D">
        <w:rPr>
          <w:rFonts w:ascii="Arial" w:hAnsi="Arial" w:eastAsia="Arial" w:cs="Arial"/>
          <w:b w:val="0"/>
          <w:bCs w:val="0"/>
          <w:i w:val="1"/>
          <w:iCs w:val="1"/>
          <w:caps w:val="0"/>
          <w:smallCaps w:val="0"/>
          <w:noProof w:val="0"/>
          <w:color w:val="000000" w:themeColor="text1" w:themeTint="FF" w:themeShade="FF"/>
          <w:sz w:val="22"/>
          <w:szCs w:val="22"/>
          <w:lang w:val="en-US"/>
        </w:rPr>
        <w:t>To approve</w:t>
      </w:r>
      <w:r w:rsidRPr="416FD8A3" w:rsidR="0C73F5FA">
        <w:rPr>
          <w:rFonts w:ascii="Arial" w:hAnsi="Arial" w:eastAsia="Arial" w:cs="Arial"/>
          <w:b w:val="0"/>
          <w:bCs w:val="0"/>
          <w:i w:val="1"/>
          <w:iCs w:val="1"/>
          <w:caps w:val="0"/>
          <w:smallCaps w:val="0"/>
          <w:noProof w:val="0"/>
          <w:color w:val="000000" w:themeColor="text1" w:themeTint="FF" w:themeShade="FF"/>
          <w:sz w:val="22"/>
          <w:szCs w:val="22"/>
          <w:lang w:val="en-US"/>
        </w:rPr>
        <w:t xml:space="preserve"> the January 12, 2022, </w:t>
      </w:r>
      <w:r w:rsidRPr="416FD8A3" w:rsidR="67BA607D">
        <w:rPr>
          <w:rFonts w:ascii="Arial" w:hAnsi="Arial" w:eastAsia="Arial" w:cs="Arial"/>
          <w:b w:val="0"/>
          <w:bCs w:val="0"/>
          <w:i w:val="1"/>
          <w:iCs w:val="1"/>
          <w:caps w:val="0"/>
          <w:smallCaps w:val="0"/>
          <w:noProof w:val="0"/>
          <w:color w:val="000000" w:themeColor="text1" w:themeTint="FF" w:themeShade="FF"/>
          <w:sz w:val="22"/>
          <w:szCs w:val="22"/>
          <w:lang w:val="en-US"/>
        </w:rPr>
        <w:t>meeting minutes as written</w:t>
      </w:r>
      <w:r w:rsidRPr="416FD8A3" w:rsidR="67BA607D">
        <w:rPr>
          <w:rFonts w:ascii="Arial" w:hAnsi="Arial" w:eastAsia="Arial" w:cs="Arial"/>
          <w:b w:val="0"/>
          <w:bCs w:val="0"/>
          <w:i w:val="1"/>
          <w:iCs w:val="1"/>
          <w:caps w:val="0"/>
          <w:smallCaps w:val="0"/>
          <w:noProof w:val="0"/>
          <w:color w:val="000000" w:themeColor="text1" w:themeTint="FF" w:themeShade="FF"/>
          <w:sz w:val="22"/>
          <w:szCs w:val="22"/>
          <w:lang w:val="en-US"/>
        </w:rPr>
        <w:t>.</w:t>
      </w:r>
      <w:r w:rsidRPr="416FD8A3" w:rsidR="67BA607D">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br/>
      </w:r>
      <w:r w:rsidRPr="416FD8A3" w:rsidR="67BA607D">
        <w:rPr>
          <w:rFonts w:ascii="Arial" w:hAnsi="Arial" w:eastAsia="Arial" w:cs="Arial"/>
          <w:b w:val="0"/>
          <w:bCs w:val="0"/>
          <w:i w:val="0"/>
          <w:iCs w:val="0"/>
          <w:caps w:val="0"/>
          <w:smallCaps w:val="0"/>
          <w:noProof w:val="0"/>
          <w:color w:val="000000" w:themeColor="text1" w:themeTint="FF" w:themeShade="FF"/>
          <w:sz w:val="22"/>
          <w:szCs w:val="22"/>
          <w:lang w:val="en-US"/>
        </w:rPr>
        <w:t xml:space="preserve">Motion: </w:t>
      </w:r>
      <w:r w:rsidRPr="416FD8A3" w:rsidR="0507ED86">
        <w:rPr>
          <w:rFonts w:ascii="Arial" w:hAnsi="Arial" w:eastAsia="Arial" w:cs="Arial"/>
          <w:b w:val="0"/>
          <w:bCs w:val="0"/>
          <w:i w:val="0"/>
          <w:iCs w:val="0"/>
          <w:caps w:val="0"/>
          <w:smallCaps w:val="0"/>
          <w:strike w:val="0"/>
          <w:dstrike w:val="0"/>
          <w:noProof w:val="0"/>
          <w:color w:val="000000" w:themeColor="text1" w:themeTint="FF" w:themeShade="FF"/>
          <w:sz w:val="22"/>
          <w:szCs w:val="22"/>
          <w:u w:val="single"/>
          <w:lang w:val="en-US"/>
        </w:rPr>
        <w:t>Laurie Glidden</w:t>
      </w:r>
      <w:r>
        <w:tab/>
      </w:r>
      <w:r>
        <w:tab/>
      </w:r>
      <w:r w:rsidRPr="416FD8A3" w:rsidR="67BA607D">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Second:</w:t>
      </w:r>
      <w:r w:rsidRPr="416FD8A3" w:rsidR="67BA607D">
        <w:rPr>
          <w:rFonts w:ascii="Arial" w:hAnsi="Arial" w:eastAsia="Arial" w:cs="Arial"/>
          <w:b w:val="0"/>
          <w:bCs w:val="0"/>
          <w:i w:val="0"/>
          <w:iCs w:val="0"/>
          <w:caps w:val="0"/>
          <w:smallCaps w:val="0"/>
          <w:strike w:val="0"/>
          <w:dstrike w:val="0"/>
          <w:noProof w:val="0"/>
          <w:color w:val="000000" w:themeColor="text1" w:themeTint="FF" w:themeShade="FF"/>
          <w:sz w:val="22"/>
          <w:szCs w:val="22"/>
          <w:u w:val="single"/>
          <w:lang w:val="en-US"/>
        </w:rPr>
        <w:t xml:space="preserve"> </w:t>
      </w:r>
      <w:r w:rsidRPr="416FD8A3" w:rsidR="192F46AA">
        <w:rPr>
          <w:rFonts w:ascii="Arial" w:hAnsi="Arial" w:eastAsia="Arial" w:cs="Arial"/>
          <w:b w:val="0"/>
          <w:bCs w:val="0"/>
          <w:i w:val="0"/>
          <w:iCs w:val="0"/>
          <w:caps w:val="0"/>
          <w:smallCaps w:val="0"/>
          <w:strike w:val="0"/>
          <w:dstrike w:val="0"/>
          <w:noProof w:val="0"/>
          <w:color w:val="000000" w:themeColor="text1" w:themeTint="FF" w:themeShade="FF"/>
          <w:sz w:val="22"/>
          <w:szCs w:val="22"/>
          <w:u w:val="single"/>
          <w:lang w:val="en-US"/>
        </w:rPr>
        <w:t>Razell Ward</w:t>
      </w:r>
      <w:r>
        <w:tab/>
      </w:r>
      <w:r>
        <w:tab/>
      </w:r>
      <w:r w:rsidRPr="416FD8A3" w:rsidR="67BA607D">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Vote:</w:t>
      </w:r>
      <w:r w:rsidRPr="416FD8A3" w:rsidR="67BA607D">
        <w:rPr>
          <w:rFonts w:ascii="Arial" w:hAnsi="Arial" w:eastAsia="Arial" w:cs="Arial"/>
          <w:b w:val="0"/>
          <w:bCs w:val="0"/>
          <w:i w:val="0"/>
          <w:iCs w:val="0"/>
          <w:caps w:val="0"/>
          <w:smallCaps w:val="0"/>
          <w:strike w:val="0"/>
          <w:dstrike w:val="0"/>
          <w:noProof w:val="0"/>
          <w:color w:val="000000" w:themeColor="text1" w:themeTint="FF" w:themeShade="FF"/>
          <w:sz w:val="22"/>
          <w:szCs w:val="22"/>
          <w:u w:val="single"/>
          <w:lang w:val="en-US"/>
        </w:rPr>
        <w:t xml:space="preserve"> All in Favor</w:t>
      </w:r>
      <w:r>
        <w:br/>
      </w:r>
    </w:p>
    <w:p xmlns:wp14="http://schemas.microsoft.com/office/word/2010/wordml" w:rsidP="416FD8A3" w14:paraId="01A9DD23" wp14:textId="6316F005">
      <w:pPr>
        <w:pStyle w:val="ListParagraph"/>
        <w:numPr>
          <w:ilvl w:val="0"/>
          <w:numId w:val="1"/>
        </w:numPr>
        <w:tabs>
          <w:tab w:val="left" w:leader="none" w:pos="720"/>
        </w:tabs>
        <w:spacing w:before="0" w:beforeAutospacing="off" w:after="160" w:afterAutospacing="off" w:line="259" w:lineRule="auto"/>
        <w:ind w:left="270" w:right="0" w:hanging="270"/>
        <w:jc w:val="left"/>
        <w:rPr>
          <w:rFonts w:ascii="Arial" w:hAnsi="Arial" w:eastAsia="Arial" w:cs="Arial"/>
          <w:b w:val="1"/>
          <w:bCs w:val="1"/>
          <w:noProof w:val="0"/>
          <w:color w:val="000000" w:themeColor="text1" w:themeTint="FF" w:themeShade="FF"/>
          <w:sz w:val="22"/>
          <w:szCs w:val="22"/>
          <w:lang w:val="en-US"/>
        </w:rPr>
      </w:pPr>
      <w:r w:rsidRPr="416FD8A3" w:rsidR="222C7656">
        <w:rPr>
          <w:rFonts w:ascii="Arial" w:hAnsi="Arial" w:eastAsia="Arial" w:cs="Arial"/>
          <w:b w:val="1"/>
          <w:bCs w:val="1"/>
          <w:noProof w:val="0"/>
          <w:color w:val="000000" w:themeColor="text1" w:themeTint="FF" w:themeShade="FF"/>
          <w:sz w:val="22"/>
          <w:szCs w:val="22"/>
          <w:lang w:val="en-US"/>
        </w:rPr>
        <w:t>Staffing Needs</w:t>
      </w:r>
      <w:r w:rsidRPr="416FD8A3" w:rsidR="10BAA534">
        <w:rPr>
          <w:rFonts w:ascii="Arial" w:hAnsi="Arial" w:eastAsia="Arial" w:cs="Arial"/>
          <w:b w:val="1"/>
          <w:bCs w:val="1"/>
          <w:noProof w:val="0"/>
          <w:color w:val="000000" w:themeColor="text1" w:themeTint="FF" w:themeShade="FF"/>
          <w:sz w:val="22"/>
          <w:szCs w:val="22"/>
          <w:lang w:val="en-US"/>
        </w:rPr>
        <w:t xml:space="preserve"> </w:t>
      </w:r>
      <w:r>
        <w:br/>
      </w:r>
      <w:r w:rsidRPr="416FD8A3" w:rsidR="6C4BA34E">
        <w:rPr>
          <w:rFonts w:ascii="Arial" w:hAnsi="Arial" w:eastAsia="Arial" w:cs="Arial"/>
          <w:b w:val="0"/>
          <w:bCs w:val="0"/>
          <w:noProof w:val="0"/>
          <w:color w:val="000000" w:themeColor="text1" w:themeTint="FF" w:themeShade="FF"/>
          <w:sz w:val="22"/>
          <w:szCs w:val="22"/>
          <w:lang w:val="en-US"/>
        </w:rPr>
        <w:t xml:space="preserve">Ms. Flanders presented a staff pay rate estimate which was based on hourly pay averages in the region. I am looking to hire in the next couple of months and would like to have someone hired before July. Mr. Sezak thought the pay rate comparatives did not include anything about benefits. Ms. McLaughlin stated that this is just a range of pay, and does not include benefits provided, however, as outlined in the finance manual, all staff would be eligible for benefits. Ms. Ward suggested a slightly higher hourly rate, to expand the quality of candidates who apply. Ms. Flanders stated that at this time, we need to review what the CWMWI can afford to hire, while budgeting to WIOA long term, and not budgeting to discretionary grants that will end in the next 6-9 months. Ms. Aho recommended a slightly higher pay rate also. She also suggested adding two sections to the job description/ad: 1) ability to work remotely, and 2) ability to attend in-person meetings as needed. Ms. Ward agreed with these changes to the description. </w:t>
      </w:r>
      <w:r>
        <w:br/>
      </w:r>
    </w:p>
    <w:p xmlns:wp14="http://schemas.microsoft.com/office/word/2010/wordml" w:rsidP="06CCFFF9" w14:paraId="25877767" wp14:textId="32F89A3D">
      <w:pPr>
        <w:pStyle w:val="ListParagraph"/>
        <w:numPr>
          <w:ilvl w:val="0"/>
          <w:numId w:val="1"/>
        </w:numPr>
        <w:tabs>
          <w:tab w:val="left" w:leader="none" w:pos="720"/>
        </w:tabs>
        <w:bidi w:val="0"/>
        <w:spacing w:before="0" w:beforeAutospacing="off" w:after="160" w:afterAutospacing="off" w:line="259" w:lineRule="auto"/>
        <w:ind w:left="270" w:right="0" w:hanging="270"/>
        <w:jc w:val="left"/>
        <w:rPr>
          <w:rFonts w:ascii="Arial" w:hAnsi="Arial" w:eastAsia="Arial" w:cs="Arial"/>
          <w:b w:val="1"/>
          <w:bCs w:val="1"/>
          <w:noProof w:val="0"/>
          <w:color w:val="000000" w:themeColor="text1" w:themeTint="FF" w:themeShade="FF"/>
          <w:sz w:val="22"/>
          <w:szCs w:val="22"/>
          <w:lang w:val="en-US"/>
        </w:rPr>
      </w:pPr>
      <w:r w:rsidRPr="416FD8A3" w:rsidR="27B620C1">
        <w:rPr>
          <w:rFonts w:ascii="Arial" w:hAnsi="Arial" w:eastAsia="Arial" w:cs="Arial"/>
          <w:b w:val="1"/>
          <w:bCs w:val="1"/>
          <w:noProof w:val="0"/>
          <w:color w:val="000000" w:themeColor="text1" w:themeTint="FF" w:themeShade="FF"/>
          <w:sz w:val="22"/>
          <w:szCs w:val="22"/>
          <w:lang w:val="en-US"/>
        </w:rPr>
        <w:t>D</w:t>
      </w:r>
      <w:r w:rsidRPr="416FD8A3" w:rsidR="6E8B25A3">
        <w:rPr>
          <w:rFonts w:ascii="Arial" w:hAnsi="Arial" w:eastAsia="Arial" w:cs="Arial"/>
          <w:b w:val="1"/>
          <w:bCs w:val="1"/>
          <w:noProof w:val="0"/>
          <w:color w:val="000000" w:themeColor="text1" w:themeTint="FF" w:themeShade="FF"/>
          <w:sz w:val="22"/>
          <w:szCs w:val="22"/>
          <w:lang w:val="en-US"/>
        </w:rPr>
        <w:t>iscuss</w:t>
      </w:r>
      <w:r w:rsidRPr="416FD8A3" w:rsidR="27B620C1">
        <w:rPr>
          <w:rFonts w:ascii="Arial" w:hAnsi="Arial" w:eastAsia="Arial" w:cs="Arial"/>
          <w:b w:val="1"/>
          <w:bCs w:val="1"/>
          <w:noProof w:val="0"/>
          <w:color w:val="000000" w:themeColor="text1" w:themeTint="FF" w:themeShade="FF"/>
          <w:sz w:val="22"/>
          <w:szCs w:val="22"/>
          <w:lang w:val="en-US"/>
        </w:rPr>
        <w:t xml:space="preserve"> Committees &amp; Focus Groups</w:t>
      </w:r>
      <w:r>
        <w:br/>
      </w:r>
      <w:r w:rsidRPr="416FD8A3" w:rsidR="253CE1A6">
        <w:rPr>
          <w:rFonts w:ascii="Arial" w:hAnsi="Arial" w:eastAsia="Arial" w:cs="Arial"/>
          <w:noProof w:val="0"/>
          <w:color w:val="000000" w:themeColor="text1" w:themeTint="FF" w:themeShade="FF"/>
          <w:sz w:val="22"/>
          <w:szCs w:val="22"/>
          <w:lang w:val="en-US"/>
        </w:rPr>
        <w:t xml:space="preserve">Ms. Flanders showed her screen, of the 2022 CWMWI Standing &amp; Ad Hoc Committee DRAFT list. She reviewed the current interest of board members for committees. We received over half of </w:t>
      </w:r>
      <w:r w:rsidRPr="416FD8A3" w:rsidR="253CE1A6">
        <w:rPr>
          <w:rFonts w:ascii="Arial" w:hAnsi="Arial" w:eastAsia="Arial" w:cs="Arial"/>
          <w:noProof w:val="0"/>
          <w:color w:val="000000" w:themeColor="text1" w:themeTint="FF" w:themeShade="FF"/>
          <w:sz w:val="22"/>
          <w:szCs w:val="22"/>
          <w:lang w:val="en-US"/>
        </w:rPr>
        <w:t>the board</w:t>
      </w:r>
      <w:r w:rsidRPr="416FD8A3" w:rsidR="253CE1A6">
        <w:rPr>
          <w:rFonts w:ascii="Arial" w:hAnsi="Arial" w:eastAsia="Arial" w:cs="Arial"/>
          <w:noProof w:val="0"/>
          <w:color w:val="000000" w:themeColor="text1" w:themeTint="FF" w:themeShade="FF"/>
          <w:sz w:val="22"/>
          <w:szCs w:val="22"/>
          <w:lang w:val="en-US"/>
        </w:rPr>
        <w:t xml:space="preserve"> </w:t>
      </w:r>
      <w:r w:rsidRPr="416FD8A3" w:rsidR="253CE1A6">
        <w:rPr>
          <w:rFonts w:ascii="Arial" w:hAnsi="Arial" w:eastAsia="Arial" w:cs="Arial"/>
          <w:noProof w:val="0"/>
          <w:color w:val="000000" w:themeColor="text1" w:themeTint="FF" w:themeShade="FF"/>
          <w:sz w:val="22"/>
          <w:szCs w:val="22"/>
          <w:lang w:val="en-US"/>
        </w:rPr>
        <w:t>members'</w:t>
      </w:r>
      <w:r w:rsidRPr="416FD8A3" w:rsidR="253CE1A6">
        <w:rPr>
          <w:rFonts w:ascii="Arial" w:hAnsi="Arial" w:eastAsia="Arial" w:cs="Arial"/>
          <w:noProof w:val="0"/>
          <w:color w:val="000000" w:themeColor="text1" w:themeTint="FF" w:themeShade="FF"/>
          <w:sz w:val="22"/>
          <w:szCs w:val="22"/>
          <w:lang w:val="en-US"/>
        </w:rPr>
        <w:t xml:space="preserve"> responses. She requested Ms. Aho appoint a chair to each committee and focus group. After that, Ms. Flanders suggested creating a draft list for each group and getting a by-in from each board member. Ms. Aho asked for committee input and recommendations if there is anyone that stands out to be a committee/focus group chair. No recommendations from the Operations Committee for chairs. </w:t>
      </w:r>
      <w:r>
        <w:br/>
      </w:r>
    </w:p>
    <w:p w:rsidR="10727BC1" w:rsidP="416FD8A3" w:rsidRDefault="10727BC1" w14:paraId="59F77D39" w14:textId="2A78ED6D">
      <w:pPr>
        <w:pStyle w:val="ListParagraph"/>
        <w:numPr>
          <w:ilvl w:val="0"/>
          <w:numId w:val="1"/>
        </w:numPr>
        <w:tabs>
          <w:tab w:val="left" w:leader="none" w:pos="720"/>
        </w:tabs>
        <w:bidi w:val="0"/>
        <w:spacing w:before="0" w:beforeAutospacing="off" w:after="160" w:afterAutospacing="off" w:line="259" w:lineRule="auto"/>
        <w:ind w:left="270" w:right="0" w:hanging="270"/>
        <w:jc w:val="left"/>
        <w:rPr>
          <w:rFonts w:ascii="Arial" w:hAnsi="Arial" w:eastAsia="Arial" w:cs="Arial"/>
          <w:b w:val="1"/>
          <w:bCs w:val="1"/>
          <w:i w:val="0"/>
          <w:iCs w:val="0"/>
          <w:noProof w:val="0"/>
          <w:color w:val="000000" w:themeColor="text1" w:themeTint="FF" w:themeShade="FF"/>
          <w:sz w:val="22"/>
          <w:szCs w:val="22"/>
          <w:lang w:val="en-US"/>
        </w:rPr>
      </w:pPr>
      <w:r w:rsidRPr="416FD8A3" w:rsidR="416FD8A3">
        <w:rPr>
          <w:rFonts w:ascii="Arial" w:hAnsi="Arial" w:eastAsia="Arial" w:cs="Arial"/>
          <w:b w:val="1"/>
          <w:bCs w:val="1"/>
          <w:noProof w:val="0"/>
          <w:color w:val="000000" w:themeColor="text1" w:themeTint="FF" w:themeShade="FF"/>
          <w:sz w:val="22"/>
          <w:szCs w:val="22"/>
          <w:lang w:val="en-US"/>
        </w:rPr>
        <w:t>Review CWMWI Bylaws</w:t>
      </w:r>
      <w:r>
        <w:br/>
      </w:r>
      <w:r w:rsidRPr="416FD8A3" w:rsidR="7C9989F2">
        <w:rPr>
          <w:rFonts w:ascii="Arial" w:hAnsi="Arial" w:eastAsia="Arial" w:cs="Arial"/>
          <w:i w:val="0"/>
          <w:iCs w:val="0"/>
          <w:noProof w:val="0"/>
          <w:color w:val="000000" w:themeColor="text1" w:themeTint="FF" w:themeShade="FF"/>
          <w:sz w:val="22"/>
          <w:szCs w:val="22"/>
          <w:lang w:val="en-US"/>
        </w:rPr>
        <w:t xml:space="preserve">Ms. Flanders shared her screen of the CWMWI bylaws, showing track changes of recommended updates based on federal law and regulations. She reviewed her recommended updates noted on the shared document. Ms. Aho stated that the vice-chair role as a business member has existed previously in the by-laws but does not exist in the current by-laws. Ms. Ward suggested stating ‘preference given to business member of the Workforce Board’ for the vice-chair role. Ms. Flanders’ recommendation to add this into the by-laws would support the addition of a regular progression in responsibilities from the vice-chair to the chair role. Ms. Flanders reviewed the remaining recommended updates in the shared CWMWI by-laws. Ms. Aho stated she would send her recommended updates to Ms. Flanders to add to the draft copy. Ms. Aho stated that the original copy of these by-laws does not include the recommendations from Ms. Kilroy last year, but those recommendations will be reviewed and considered to add to this draft. </w:t>
      </w:r>
      <w:r>
        <w:br/>
      </w:r>
    </w:p>
    <w:p w:rsidR="4B47E5C8" w:rsidP="416FD8A3" w:rsidRDefault="4B47E5C8" w14:paraId="3D625D0B" w14:textId="0258EAA6">
      <w:pPr>
        <w:pStyle w:val="ListParagraph"/>
        <w:numPr>
          <w:ilvl w:val="0"/>
          <w:numId w:val="1"/>
        </w:numPr>
        <w:tabs>
          <w:tab w:val="left" w:leader="none" w:pos="720"/>
        </w:tabs>
        <w:ind w:left="270" w:hanging="270"/>
        <w:rPr>
          <w:b w:val="1"/>
          <w:bCs w:val="1"/>
          <w:i w:val="0"/>
          <w:iCs w:val="0"/>
          <w:noProof w:val="0"/>
          <w:color w:val="000000" w:themeColor="text1" w:themeTint="FF" w:themeShade="FF"/>
          <w:sz w:val="22"/>
          <w:szCs w:val="22"/>
          <w:lang w:val="en-US"/>
        </w:rPr>
      </w:pPr>
      <w:r w:rsidRPr="416FD8A3" w:rsidR="4B47E5C8">
        <w:rPr>
          <w:rFonts w:ascii="Arial" w:hAnsi="Arial" w:eastAsia="Arial" w:cs="Arial"/>
          <w:b w:val="1"/>
          <w:bCs w:val="1"/>
          <w:noProof w:val="0"/>
          <w:color w:val="000000" w:themeColor="text1" w:themeTint="FF" w:themeShade="FF"/>
          <w:sz w:val="22"/>
          <w:szCs w:val="22"/>
          <w:lang w:val="en-US"/>
        </w:rPr>
        <w:t>Financial Update</w:t>
      </w:r>
      <w:r>
        <w:br/>
      </w:r>
      <w:r w:rsidRPr="416FD8A3" w:rsidR="7B0CB519">
        <w:rPr>
          <w:rFonts w:ascii="Arial" w:hAnsi="Arial" w:eastAsia="Arial" w:cs="Arial"/>
          <w:b w:val="0"/>
          <w:bCs w:val="0"/>
          <w:noProof w:val="0"/>
          <w:color w:val="000000" w:themeColor="text1" w:themeTint="FF" w:themeShade="FF"/>
          <w:sz w:val="22"/>
          <w:szCs w:val="22"/>
          <w:lang w:val="en-US"/>
        </w:rPr>
        <w:t xml:space="preserve">Ms. McLaughlin shared her screen with the Budget to Actual as of December 31, 2021. She reviewed the spending numbers for each contract, and the percentage spent thus far on admin and program spending. Ms. Aho asked about admin spending 100% of funds, versus a lower percentage of program spending. Ms. McLaughlin emphasized that with all contracts the board has currently, we can spend 10% of the contract, and 90% is spent by the service provider. With that said, WIOA contracts can be 100% spent by the board before spent by the service provider. However, for discretionary grants (COVID, CAREER, Opioid), there needs to be an even proportion between admin and program spending. At the end of the contract, if the board spends 100% and the service provider spends 95%, the CEOs will be on the hook for returning that 5% overage of admin spending back to the state. Ms. McLaughlin also explained that there is a bell graph for each type. Admin spending forms a U shape on a graph, whereas the program spending forms an upside-down U shape. Ms. McLaughlin and Ms. Flanders have been working on securing the check-payment/AP system with MineralTree, and working with the state to ensure drawdowns are accurate and clarify questions from the state. Ms. Aho thanked Ms. McLaughlin for coming back to the CWMWI. </w:t>
      </w:r>
      <w:r>
        <w:br/>
      </w:r>
    </w:p>
    <w:p w:rsidR="1824069F" w:rsidP="416FD8A3" w:rsidRDefault="1824069F" w14:paraId="4E1CA6C5" w14:textId="55BFE170">
      <w:pPr>
        <w:pStyle w:val="ListParagraph"/>
        <w:numPr>
          <w:ilvl w:val="0"/>
          <w:numId w:val="1"/>
        </w:numPr>
        <w:tabs>
          <w:tab w:val="left" w:leader="none" w:pos="720"/>
        </w:tabs>
        <w:ind w:left="270" w:hanging="270"/>
        <w:rPr>
          <w:b w:val="1"/>
          <w:bCs w:val="1"/>
          <w:i w:val="0"/>
          <w:iCs w:val="0"/>
          <w:color w:val="000000" w:themeColor="text1" w:themeTint="FF" w:themeShade="FF"/>
          <w:sz w:val="22"/>
          <w:szCs w:val="22"/>
        </w:rPr>
      </w:pPr>
      <w:r w:rsidRPr="416FD8A3" w:rsidR="1824069F">
        <w:rPr>
          <w:rFonts w:ascii="Arial" w:hAnsi="Arial" w:eastAsia="Arial" w:cs="Arial"/>
          <w:b w:val="1"/>
          <w:bCs w:val="1"/>
          <w:sz w:val="22"/>
          <w:szCs w:val="22"/>
        </w:rPr>
        <w:t>Service Provider Survey Presentation</w:t>
      </w:r>
      <w:r>
        <w:br/>
      </w:r>
      <w:r w:rsidRPr="416FD8A3" w:rsidR="4A7FF12A">
        <w:rPr>
          <w:rFonts w:ascii="Arial" w:hAnsi="Arial" w:eastAsia="Arial" w:cs="Arial"/>
          <w:b w:val="0"/>
          <w:bCs w:val="0"/>
          <w:sz w:val="22"/>
          <w:szCs w:val="22"/>
        </w:rPr>
        <w:t xml:space="preserve">Ms. Giasson and Mr. Lakeman from EMDC shared their screen to show the surveys PowerPoint presentation. They are looking for support and by-in from the Operations Committee to move forward with this project and collect any feedback. Ms. Aho suggested adding a referral section at the bottom of the surveys, for participants and employers. No other feedback from the committee for EMDC. </w:t>
      </w:r>
      <w:r>
        <w:br/>
      </w:r>
    </w:p>
    <w:p xmlns:wp14="http://schemas.microsoft.com/office/word/2010/wordml" w:rsidP="416FD8A3" w14:paraId="39CA3BEF" wp14:textId="660494E2">
      <w:pPr>
        <w:pStyle w:val="ListParagraph"/>
        <w:numPr>
          <w:ilvl w:val="0"/>
          <w:numId w:val="1"/>
        </w:numPr>
        <w:tabs>
          <w:tab w:val="left" w:leader="none" w:pos="720"/>
        </w:tabs>
        <w:ind w:left="270" w:hanging="270"/>
        <w:rPr>
          <w:rFonts w:ascii="Arial" w:hAnsi="Arial" w:eastAsia="Arial" w:cs="Arial"/>
          <w:b w:val="0"/>
          <w:bCs w:val="0"/>
          <w:noProof w:val="0"/>
          <w:color w:val="000000" w:themeColor="text1" w:themeTint="FF" w:themeShade="FF"/>
          <w:sz w:val="22"/>
          <w:szCs w:val="22"/>
          <w:lang w:val="en-US"/>
        </w:rPr>
      </w:pPr>
      <w:r w:rsidRPr="416FD8A3" w:rsidR="4BC467C0">
        <w:rPr>
          <w:rFonts w:ascii="Arial" w:hAnsi="Arial" w:eastAsia="Arial" w:cs="Arial"/>
          <w:b w:val="1"/>
          <w:bCs w:val="1"/>
          <w:sz w:val="22"/>
          <w:szCs w:val="22"/>
        </w:rPr>
        <w:t>Open Discussion/Any New Business</w:t>
      </w:r>
      <w:r>
        <w:br/>
      </w:r>
      <w:r w:rsidRPr="416FD8A3" w:rsidR="6BEB827B">
        <w:rPr>
          <w:rFonts w:ascii="Arial" w:hAnsi="Arial" w:eastAsia="Arial" w:cs="Arial"/>
          <w:b w:val="0"/>
          <w:bCs w:val="0"/>
          <w:sz w:val="22"/>
          <w:szCs w:val="22"/>
        </w:rPr>
        <w:t>Ms. Flanders discussed the opportunity for an apprenticeship grant for the CWMWI to apply to and outlined the pros and cons of being awarded this contract. She gave space to other comments from committee members. Ms. Glidden said it is a great opportunity, but with all the changes happening with the CWMWI, it seems like this is not the right time to apply. Ms. Ward asked if EMDC is applying for this opportunity. Ms. Benson said they are reviewing this grant, but there are no definite answers currently. Ms. Aho handed the meeting to the vice-chair and left the meeting. Ms. Ward stated that Lewiston Adult Education is looking at the apprenticeship grant proposal and is looking for partner and community support to use this grant funding to support existing apprenticeship programs. Further discussion ensued on apprenticeship, and a final decision was made by the committee to not apply for the apprenticeship grant opportunity at this time.</w:t>
      </w:r>
      <w:r>
        <w:br/>
      </w:r>
      <w:r>
        <w:br/>
      </w:r>
      <w:r w:rsidRPr="416FD8A3" w:rsidR="2CFE9268">
        <w:rPr>
          <w:rFonts w:ascii="Arial" w:hAnsi="Arial" w:eastAsia="Arial" w:cs="Arial"/>
          <w:b w:val="0"/>
          <w:bCs w:val="0"/>
          <w:sz w:val="22"/>
          <w:szCs w:val="22"/>
        </w:rPr>
        <w:t xml:space="preserve">The State Workforce Board (SWB) is looking for representatives on three new committees from the local area boards. Ms. Flanders asked for any interest from committee members to serve on these SWB committees, or if anyone had an idea for recommendation from the board. Mr. Provost shared that he is a member of the SWB. Ms. Glidden volunteered to sit on the Worker Employment, Education and Training Committee as a representative for the local area. No further suggestions from the committee. Ms. Flanders will send around the draft committee descriptions to the operations committee for further discussion. </w:t>
      </w:r>
    </w:p>
    <w:p xmlns:wp14="http://schemas.microsoft.com/office/word/2010/wordml" w:rsidP="416FD8A3" w14:paraId="70879AEB" wp14:textId="2543D5B9">
      <w:pPr>
        <w:pStyle w:val="Normal"/>
        <w:tabs>
          <w:tab w:val="left" w:leader="none" w:pos="720"/>
        </w:tabs>
        <w:ind w:left="0"/>
        <w:rPr>
          <w:rFonts w:ascii="Arial" w:hAnsi="Arial" w:eastAsia="Arial" w:cs="Arial"/>
          <w:b w:val="0"/>
          <w:bCs w:val="0"/>
          <w:noProof w:val="0"/>
          <w:color w:val="000000" w:themeColor="text1" w:themeTint="FF" w:themeShade="FF"/>
          <w:sz w:val="22"/>
          <w:szCs w:val="22"/>
          <w:lang w:val="en-US"/>
        </w:rPr>
      </w:pPr>
    </w:p>
    <w:p xmlns:wp14="http://schemas.microsoft.com/office/word/2010/wordml" w:rsidP="416FD8A3" w14:paraId="4A7AB22A" wp14:textId="7272E080">
      <w:pPr>
        <w:pStyle w:val="Normal"/>
        <w:tabs>
          <w:tab w:val="left" w:leader="none" w:pos="720"/>
        </w:tabs>
        <w:ind w:left="0"/>
        <w:rPr>
          <w:rFonts w:ascii="Arial" w:hAnsi="Arial" w:eastAsia="Arial" w:cs="Arial"/>
          <w:b w:val="0"/>
          <w:bCs w:val="0"/>
          <w:noProof w:val="0"/>
          <w:color w:val="000000" w:themeColor="text1" w:themeTint="FF" w:themeShade="FF"/>
          <w:sz w:val="22"/>
          <w:szCs w:val="22"/>
          <w:lang w:val="en-US"/>
        </w:rPr>
      </w:pPr>
      <w:r w:rsidRPr="416FD8A3" w:rsidR="3C5C67EA">
        <w:rPr>
          <w:rFonts w:ascii="Arial" w:hAnsi="Arial" w:eastAsia="Arial" w:cs="Arial"/>
          <w:b w:val="0"/>
          <w:bCs w:val="0"/>
          <w:noProof w:val="0"/>
          <w:color w:val="000000" w:themeColor="text1" w:themeTint="FF" w:themeShade="FF"/>
          <w:sz w:val="22"/>
          <w:szCs w:val="22"/>
          <w:lang w:val="en-US"/>
        </w:rPr>
        <w:t>Vice Chair Grant Provost adjourned the meeting at 9:57</w:t>
      </w:r>
      <w:r w:rsidRPr="416FD8A3" w:rsidR="3C5C67EA">
        <w:rPr>
          <w:rFonts w:ascii="Arial" w:hAnsi="Arial" w:eastAsia="Arial" w:cs="Arial"/>
          <w:b w:val="0"/>
          <w:bCs w:val="0"/>
          <w:noProof w:val="0"/>
          <w:color w:val="000000" w:themeColor="text1" w:themeTint="FF" w:themeShade="FF"/>
          <w:sz w:val="22"/>
          <w:szCs w:val="22"/>
          <w:lang w:val="en-US"/>
        </w:rPr>
        <w:t xml:space="preserve">am. </w:t>
      </w:r>
    </w:p>
    <w:p xmlns:wp14="http://schemas.microsoft.com/office/word/2010/wordml" w:rsidP="06CCFFF9" w14:paraId="2C078E63" wp14:textId="73EA1808">
      <w:pPr>
        <w:pStyle w:val="Normal"/>
        <w:rPr>
          <w:rFonts w:ascii="Arial" w:hAnsi="Arial" w:eastAsia="Arial" w:cs="Arial"/>
          <w:sz w:val="22"/>
          <w:szCs w:val="22"/>
        </w:rPr>
      </w:pPr>
    </w:p>
    <w:p w:rsidR="1D2B9B08" w:rsidP="416FD8A3" w:rsidRDefault="1D2B9B08" w14:paraId="287FF0AF" w14:textId="49C717DB">
      <w:pPr>
        <w:pStyle w:val="Normal"/>
        <w:rPr>
          <w:rFonts w:ascii="Arial" w:hAnsi="Arial" w:eastAsia="Arial" w:cs="Arial"/>
          <w:i w:val="1"/>
          <w:iCs w:val="1"/>
          <w:sz w:val="22"/>
          <w:szCs w:val="22"/>
        </w:rPr>
      </w:pPr>
      <w:r w:rsidRPr="416FD8A3" w:rsidR="1D2B9B08">
        <w:rPr>
          <w:rFonts w:ascii="Arial" w:hAnsi="Arial" w:eastAsia="Arial" w:cs="Arial"/>
          <w:i w:val="1"/>
          <w:iCs w:val="1"/>
          <w:sz w:val="22"/>
          <w:szCs w:val="22"/>
        </w:rPr>
        <w:t xml:space="preserve">Next meeting: Wednesday, </w:t>
      </w:r>
      <w:r w:rsidRPr="416FD8A3" w:rsidR="7D7BCE72">
        <w:rPr>
          <w:rFonts w:ascii="Arial" w:hAnsi="Arial" w:eastAsia="Arial" w:cs="Arial"/>
          <w:i w:val="1"/>
          <w:iCs w:val="1"/>
          <w:sz w:val="22"/>
          <w:szCs w:val="22"/>
        </w:rPr>
        <w:t>March 9</w:t>
      </w:r>
      <w:r w:rsidRPr="416FD8A3" w:rsidR="1D2B9B08">
        <w:rPr>
          <w:rFonts w:ascii="Arial" w:hAnsi="Arial" w:eastAsia="Arial" w:cs="Arial"/>
          <w:i w:val="1"/>
          <w:iCs w:val="1"/>
          <w:sz w:val="22"/>
          <w:szCs w:val="22"/>
        </w:rPr>
        <w:t xml:space="preserve">, </w:t>
      </w:r>
      <w:r w:rsidRPr="416FD8A3" w:rsidR="1D2B9B08">
        <w:rPr>
          <w:rFonts w:ascii="Arial" w:hAnsi="Arial" w:eastAsia="Arial" w:cs="Arial"/>
          <w:i w:val="1"/>
          <w:iCs w:val="1"/>
          <w:sz w:val="22"/>
          <w:szCs w:val="22"/>
        </w:rPr>
        <w:t>2022</w:t>
      </w:r>
      <w:r w:rsidRPr="416FD8A3" w:rsidR="1D2B9B08">
        <w:rPr>
          <w:rFonts w:ascii="Arial" w:hAnsi="Arial" w:eastAsia="Arial" w:cs="Arial"/>
          <w:i w:val="1"/>
          <w:iCs w:val="1"/>
          <w:sz w:val="22"/>
          <w:szCs w:val="22"/>
        </w:rPr>
        <w:t xml:space="preserve"> at 8:30am.</w:t>
      </w:r>
    </w:p>
    <w:sectPr>
      <w:pgSz w:w="12240" w:h="15840" w:orient="portrait"/>
      <w:pgMar w:top="1440" w:right="1440" w:bottom="1440" w:left="1440" w:header="720" w:footer="720" w:gutter="0"/>
      <w:cols w:space="720"/>
      <w:docGrid w:linePitch="360"/>
      <w:headerReference w:type="default" r:id="R7df488108f2147be"/>
      <w:footerReference w:type="default" r:id="R3a2b6aa686fd46f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0754E41" w:rsidTr="00754E41" w14:paraId="7A5CED65">
      <w:tc>
        <w:tcPr>
          <w:tcW w:w="3120" w:type="dxa"/>
          <w:tcMar/>
        </w:tcPr>
        <w:p w:rsidR="00754E41" w:rsidP="00754E41" w:rsidRDefault="00754E41" w14:paraId="2B3F1290" w14:textId="3632A2CF">
          <w:pPr>
            <w:pStyle w:val="Header"/>
            <w:bidi w:val="0"/>
            <w:ind w:left="-115"/>
            <w:jc w:val="left"/>
          </w:pPr>
        </w:p>
      </w:tc>
      <w:tc>
        <w:tcPr>
          <w:tcW w:w="3120" w:type="dxa"/>
          <w:tcMar/>
        </w:tcPr>
        <w:p w:rsidR="00754E41" w:rsidP="00754E41" w:rsidRDefault="00754E41" w14:paraId="2B48018C" w14:textId="293FE1B2">
          <w:pPr>
            <w:pStyle w:val="Header"/>
            <w:bidi w:val="0"/>
            <w:jc w:val="center"/>
          </w:pPr>
        </w:p>
      </w:tc>
      <w:tc>
        <w:tcPr>
          <w:tcW w:w="3120" w:type="dxa"/>
          <w:tcMar/>
        </w:tcPr>
        <w:p w:rsidR="00754E41" w:rsidP="00754E41" w:rsidRDefault="00754E41" w14:paraId="709B5EBA" w14:textId="7F3B657F">
          <w:pPr>
            <w:pStyle w:val="Header"/>
            <w:bidi w:val="0"/>
            <w:ind w:right="-115"/>
            <w:jc w:val="right"/>
          </w:pPr>
          <w:r>
            <w:fldChar w:fldCharType="begin"/>
          </w:r>
          <w:r>
            <w:instrText xml:space="preserve">PAGE</w:instrText>
          </w:r>
          <w:r>
            <w:fldChar w:fldCharType="separate"/>
          </w:r>
          <w:r>
            <w:fldChar w:fldCharType="end"/>
          </w:r>
        </w:p>
      </w:tc>
    </w:tr>
  </w:tbl>
  <w:p w:rsidR="00754E41" w:rsidP="00754E41" w:rsidRDefault="00754E41" w14:paraId="651B80D4" w14:textId="2BCC6ADA">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0754E41" w:rsidTr="00754E41" w14:paraId="3BF9551B">
      <w:tc>
        <w:tcPr>
          <w:tcW w:w="3120" w:type="dxa"/>
          <w:tcMar/>
        </w:tcPr>
        <w:p w:rsidR="00754E41" w:rsidP="00754E41" w:rsidRDefault="00754E41" w14:paraId="09A490CF" w14:textId="542A24CD">
          <w:pPr>
            <w:pStyle w:val="Header"/>
            <w:bidi w:val="0"/>
            <w:ind w:left="-115"/>
            <w:jc w:val="left"/>
          </w:pPr>
        </w:p>
      </w:tc>
      <w:tc>
        <w:tcPr>
          <w:tcW w:w="3120" w:type="dxa"/>
          <w:tcMar/>
        </w:tcPr>
        <w:p w:rsidR="00754E41" w:rsidP="00754E41" w:rsidRDefault="00754E41" w14:paraId="2564D5A8" w14:textId="574BD5A2">
          <w:pPr>
            <w:pStyle w:val="Header"/>
            <w:bidi w:val="0"/>
            <w:jc w:val="center"/>
          </w:pPr>
        </w:p>
      </w:tc>
      <w:tc>
        <w:tcPr>
          <w:tcW w:w="3120" w:type="dxa"/>
          <w:tcMar/>
        </w:tcPr>
        <w:p w:rsidR="00754E41" w:rsidP="00754E41" w:rsidRDefault="00754E41" w14:paraId="4E65DB8E" w14:textId="655169EA">
          <w:pPr>
            <w:pStyle w:val="Header"/>
            <w:bidi w:val="0"/>
            <w:ind w:right="-115"/>
            <w:jc w:val="right"/>
          </w:pPr>
        </w:p>
      </w:tc>
    </w:tr>
  </w:tbl>
  <w:p w:rsidR="00754E41" w:rsidP="00754E41" w:rsidRDefault="00754E41" w14:paraId="032FE655" w14:textId="5E42A323">
    <w:pPr>
      <w:pStyle w:val="Header"/>
      <w:bidi w:val="0"/>
    </w:pPr>
  </w:p>
</w:hdr>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1ABEB7"/>
    <w:rsid w:val="00754E41"/>
    <w:rsid w:val="00DFBFC8"/>
    <w:rsid w:val="00EC26B2"/>
    <w:rsid w:val="01A7A79F"/>
    <w:rsid w:val="01D18982"/>
    <w:rsid w:val="020EEAB5"/>
    <w:rsid w:val="0250C878"/>
    <w:rsid w:val="038ED497"/>
    <w:rsid w:val="03E4F4BA"/>
    <w:rsid w:val="0417608A"/>
    <w:rsid w:val="0459965F"/>
    <w:rsid w:val="047C7F37"/>
    <w:rsid w:val="04F68439"/>
    <w:rsid w:val="0507ED86"/>
    <w:rsid w:val="05215ADF"/>
    <w:rsid w:val="06CCFFF9"/>
    <w:rsid w:val="06FB9E3C"/>
    <w:rsid w:val="09F7606C"/>
    <w:rsid w:val="0B444B09"/>
    <w:rsid w:val="0BBDBA81"/>
    <w:rsid w:val="0C73F5FA"/>
    <w:rsid w:val="0CD732EA"/>
    <w:rsid w:val="0CDD2B6A"/>
    <w:rsid w:val="0CF930B6"/>
    <w:rsid w:val="0D443EF3"/>
    <w:rsid w:val="0D507D69"/>
    <w:rsid w:val="0D950992"/>
    <w:rsid w:val="0DB671BD"/>
    <w:rsid w:val="0E2979D0"/>
    <w:rsid w:val="0E37706B"/>
    <w:rsid w:val="0E45B83F"/>
    <w:rsid w:val="0E599E80"/>
    <w:rsid w:val="0E73034B"/>
    <w:rsid w:val="0E80E951"/>
    <w:rsid w:val="0E81FCB1"/>
    <w:rsid w:val="0EFAF7C6"/>
    <w:rsid w:val="0F02C28B"/>
    <w:rsid w:val="0F3864B1"/>
    <w:rsid w:val="0F9519CC"/>
    <w:rsid w:val="0FAAF2BA"/>
    <w:rsid w:val="10064E83"/>
    <w:rsid w:val="10727BC1"/>
    <w:rsid w:val="10BAA534"/>
    <w:rsid w:val="10E1444E"/>
    <w:rsid w:val="11BD703B"/>
    <w:rsid w:val="11D6BF21"/>
    <w:rsid w:val="1259CD50"/>
    <w:rsid w:val="12BF260C"/>
    <w:rsid w:val="12C9BCD7"/>
    <w:rsid w:val="12FCEAF3"/>
    <w:rsid w:val="1407AA39"/>
    <w:rsid w:val="14653B80"/>
    <w:rsid w:val="146759B2"/>
    <w:rsid w:val="148F713B"/>
    <w:rsid w:val="14B2029B"/>
    <w:rsid w:val="1660CBCE"/>
    <w:rsid w:val="1667ADD2"/>
    <w:rsid w:val="16A7BDE1"/>
    <w:rsid w:val="17E1EBD4"/>
    <w:rsid w:val="17F30F2D"/>
    <w:rsid w:val="1824069F"/>
    <w:rsid w:val="18438E42"/>
    <w:rsid w:val="192F46AA"/>
    <w:rsid w:val="19711307"/>
    <w:rsid w:val="19C68BF8"/>
    <w:rsid w:val="1A241DED"/>
    <w:rsid w:val="1A380DEA"/>
    <w:rsid w:val="1A5A643D"/>
    <w:rsid w:val="1A7C50FC"/>
    <w:rsid w:val="1A8A5717"/>
    <w:rsid w:val="1AB10F94"/>
    <w:rsid w:val="1AD69B36"/>
    <w:rsid w:val="1AEED47B"/>
    <w:rsid w:val="1B286EE4"/>
    <w:rsid w:val="1B742ED7"/>
    <w:rsid w:val="1BE561FB"/>
    <w:rsid w:val="1BF6349E"/>
    <w:rsid w:val="1BF7585F"/>
    <w:rsid w:val="1C056F54"/>
    <w:rsid w:val="1D143DC8"/>
    <w:rsid w:val="1D2B9B08"/>
    <w:rsid w:val="1DA2351B"/>
    <w:rsid w:val="1DAFCD2A"/>
    <w:rsid w:val="1DBAE18A"/>
    <w:rsid w:val="1E2CB1C3"/>
    <w:rsid w:val="1FE619A3"/>
    <w:rsid w:val="20851998"/>
    <w:rsid w:val="20FF559E"/>
    <w:rsid w:val="211660BC"/>
    <w:rsid w:val="2139B158"/>
    <w:rsid w:val="21D9BCA1"/>
    <w:rsid w:val="22234C0C"/>
    <w:rsid w:val="222C7656"/>
    <w:rsid w:val="23F4B78D"/>
    <w:rsid w:val="241DCE03"/>
    <w:rsid w:val="2426577A"/>
    <w:rsid w:val="24750175"/>
    <w:rsid w:val="25002F44"/>
    <w:rsid w:val="25093E9F"/>
    <w:rsid w:val="250BC082"/>
    <w:rsid w:val="253CE1A6"/>
    <w:rsid w:val="258979B4"/>
    <w:rsid w:val="25A5046A"/>
    <w:rsid w:val="25B99E64"/>
    <w:rsid w:val="25CDABC1"/>
    <w:rsid w:val="26318722"/>
    <w:rsid w:val="26A573D1"/>
    <w:rsid w:val="27B620C1"/>
    <w:rsid w:val="27E81E0F"/>
    <w:rsid w:val="2806D4ED"/>
    <w:rsid w:val="2824C704"/>
    <w:rsid w:val="283A52E3"/>
    <w:rsid w:val="2840DF61"/>
    <w:rsid w:val="284931B8"/>
    <w:rsid w:val="28DCA52C"/>
    <w:rsid w:val="28FCF5EA"/>
    <w:rsid w:val="292CC80C"/>
    <w:rsid w:val="29A9C391"/>
    <w:rsid w:val="2A429360"/>
    <w:rsid w:val="2A96ECC7"/>
    <w:rsid w:val="2AB45A58"/>
    <w:rsid w:val="2B4B229D"/>
    <w:rsid w:val="2B5C67C6"/>
    <w:rsid w:val="2B86908C"/>
    <w:rsid w:val="2BCFB9C5"/>
    <w:rsid w:val="2BFDAD47"/>
    <w:rsid w:val="2C1445EE"/>
    <w:rsid w:val="2C6BED64"/>
    <w:rsid w:val="2CAEFD6D"/>
    <w:rsid w:val="2CDFE426"/>
    <w:rsid w:val="2CFB2827"/>
    <w:rsid w:val="2CFE9268"/>
    <w:rsid w:val="2D1CA2DB"/>
    <w:rsid w:val="2D218361"/>
    <w:rsid w:val="2E07BDC5"/>
    <w:rsid w:val="2E3B3C74"/>
    <w:rsid w:val="2E4744AF"/>
    <w:rsid w:val="2E82C35F"/>
    <w:rsid w:val="2E940888"/>
    <w:rsid w:val="2E9F4ADF"/>
    <w:rsid w:val="2F6080AA"/>
    <w:rsid w:val="2F87CB7B"/>
    <w:rsid w:val="2F957FDA"/>
    <w:rsid w:val="3037BC1D"/>
    <w:rsid w:val="3038FA27"/>
    <w:rsid w:val="308E6774"/>
    <w:rsid w:val="31A8CFFF"/>
    <w:rsid w:val="31C689DE"/>
    <w:rsid w:val="326EFBF3"/>
    <w:rsid w:val="3370511B"/>
    <w:rsid w:val="33847163"/>
    <w:rsid w:val="3410FA77"/>
    <w:rsid w:val="349F049D"/>
    <w:rsid w:val="355D73AE"/>
    <w:rsid w:val="35C25095"/>
    <w:rsid w:val="3612CFAA"/>
    <w:rsid w:val="36A9F7F3"/>
    <w:rsid w:val="37398326"/>
    <w:rsid w:val="378B3441"/>
    <w:rsid w:val="37B74814"/>
    <w:rsid w:val="37EE26F5"/>
    <w:rsid w:val="3801D88D"/>
    <w:rsid w:val="3881A2CD"/>
    <w:rsid w:val="38C4D44F"/>
    <w:rsid w:val="38CF828C"/>
    <w:rsid w:val="391E5115"/>
    <w:rsid w:val="396B86A1"/>
    <w:rsid w:val="3989F756"/>
    <w:rsid w:val="39B0A9BC"/>
    <w:rsid w:val="39B7F21A"/>
    <w:rsid w:val="39C6E84E"/>
    <w:rsid w:val="39E1FD86"/>
    <w:rsid w:val="3A95C1B8"/>
    <w:rsid w:val="3B5443C7"/>
    <w:rsid w:val="3B98B415"/>
    <w:rsid w:val="3BF5B6A5"/>
    <w:rsid w:val="3BF78BD8"/>
    <w:rsid w:val="3C1F5F56"/>
    <w:rsid w:val="3C4D2626"/>
    <w:rsid w:val="3C5C67EA"/>
    <w:rsid w:val="3C63720C"/>
    <w:rsid w:val="3CC19818"/>
    <w:rsid w:val="3D079404"/>
    <w:rsid w:val="3E5D5A91"/>
    <w:rsid w:val="3F512B6C"/>
    <w:rsid w:val="3F5C23FD"/>
    <w:rsid w:val="3F83D8A9"/>
    <w:rsid w:val="3F9EA548"/>
    <w:rsid w:val="404B8207"/>
    <w:rsid w:val="40BE4B13"/>
    <w:rsid w:val="40CAFCFB"/>
    <w:rsid w:val="41238749"/>
    <w:rsid w:val="416229D9"/>
    <w:rsid w:val="416FD8A3"/>
    <w:rsid w:val="4190F823"/>
    <w:rsid w:val="41B3A0A2"/>
    <w:rsid w:val="41ED0F6B"/>
    <w:rsid w:val="4213E360"/>
    <w:rsid w:val="4255B68B"/>
    <w:rsid w:val="425A1B74"/>
    <w:rsid w:val="4264590F"/>
    <w:rsid w:val="42FA1181"/>
    <w:rsid w:val="43F8CDFD"/>
    <w:rsid w:val="43FF6BF7"/>
    <w:rsid w:val="44249C8F"/>
    <w:rsid w:val="447CA2BF"/>
    <w:rsid w:val="451EF32A"/>
    <w:rsid w:val="4627D89E"/>
    <w:rsid w:val="46AEAC71"/>
    <w:rsid w:val="46C86E14"/>
    <w:rsid w:val="4725FF5B"/>
    <w:rsid w:val="4797BC01"/>
    <w:rsid w:val="47DB1776"/>
    <w:rsid w:val="482C2C3F"/>
    <w:rsid w:val="48791F7F"/>
    <w:rsid w:val="491EC018"/>
    <w:rsid w:val="493396B4"/>
    <w:rsid w:val="4976E7D7"/>
    <w:rsid w:val="4A7FF12A"/>
    <w:rsid w:val="4B1324C2"/>
    <w:rsid w:val="4B47E5C8"/>
    <w:rsid w:val="4B5E0AA5"/>
    <w:rsid w:val="4BC467C0"/>
    <w:rsid w:val="4C2DF838"/>
    <w:rsid w:val="4C379BFA"/>
    <w:rsid w:val="4CAE8899"/>
    <w:rsid w:val="4D72CF8E"/>
    <w:rsid w:val="4E40BC96"/>
    <w:rsid w:val="4E4D1B26"/>
    <w:rsid w:val="4EF901F4"/>
    <w:rsid w:val="4F118C8B"/>
    <w:rsid w:val="4F4FC96D"/>
    <w:rsid w:val="4FBACC4D"/>
    <w:rsid w:val="5059F13B"/>
    <w:rsid w:val="5090E47D"/>
    <w:rsid w:val="509F83D5"/>
    <w:rsid w:val="50FFE2A9"/>
    <w:rsid w:val="512F3514"/>
    <w:rsid w:val="5268AB35"/>
    <w:rsid w:val="52DA78FA"/>
    <w:rsid w:val="53C0B6BE"/>
    <w:rsid w:val="5476495B"/>
    <w:rsid w:val="559837C5"/>
    <w:rsid w:val="55F50788"/>
    <w:rsid w:val="56EC3D76"/>
    <w:rsid w:val="57B0DA1D"/>
    <w:rsid w:val="587A623F"/>
    <w:rsid w:val="597F216D"/>
    <w:rsid w:val="59C32195"/>
    <w:rsid w:val="5A0593BA"/>
    <w:rsid w:val="5A3D7D71"/>
    <w:rsid w:val="5A6E32CB"/>
    <w:rsid w:val="5A9D462A"/>
    <w:rsid w:val="5AED6E13"/>
    <w:rsid w:val="5B849C73"/>
    <w:rsid w:val="5B86D060"/>
    <w:rsid w:val="5C844B40"/>
    <w:rsid w:val="5CC7BD8D"/>
    <w:rsid w:val="5D9ECF6A"/>
    <w:rsid w:val="5DD4A8DD"/>
    <w:rsid w:val="5E070334"/>
    <w:rsid w:val="5E23018C"/>
    <w:rsid w:val="5E3D4F02"/>
    <w:rsid w:val="5EBE7122"/>
    <w:rsid w:val="5EC74638"/>
    <w:rsid w:val="5F039A6F"/>
    <w:rsid w:val="6078028B"/>
    <w:rsid w:val="609F19E0"/>
    <w:rsid w:val="6108E508"/>
    <w:rsid w:val="611ABEB7"/>
    <w:rsid w:val="619AB988"/>
    <w:rsid w:val="6323EE0C"/>
    <w:rsid w:val="632ED74D"/>
    <w:rsid w:val="633602F2"/>
    <w:rsid w:val="647290F2"/>
    <w:rsid w:val="64F49FD8"/>
    <w:rsid w:val="65634542"/>
    <w:rsid w:val="656E0B48"/>
    <w:rsid w:val="65D26C34"/>
    <w:rsid w:val="65F090F2"/>
    <w:rsid w:val="66620EAE"/>
    <w:rsid w:val="666DA3B4"/>
    <w:rsid w:val="66AB689B"/>
    <w:rsid w:val="66B282C2"/>
    <w:rsid w:val="673FCD8D"/>
    <w:rsid w:val="67BA607D"/>
    <w:rsid w:val="67CB08EB"/>
    <w:rsid w:val="6815D75A"/>
    <w:rsid w:val="688BD243"/>
    <w:rsid w:val="69173BB1"/>
    <w:rsid w:val="697125C4"/>
    <w:rsid w:val="697FBFE3"/>
    <w:rsid w:val="69B1A7BB"/>
    <w:rsid w:val="69BA07EA"/>
    <w:rsid w:val="6A3D68DE"/>
    <w:rsid w:val="6A526CF3"/>
    <w:rsid w:val="6A642090"/>
    <w:rsid w:val="6B4D781C"/>
    <w:rsid w:val="6B55D84B"/>
    <w:rsid w:val="6B7ED9BE"/>
    <w:rsid w:val="6BA37799"/>
    <w:rsid w:val="6BD0C737"/>
    <w:rsid w:val="6BEB827B"/>
    <w:rsid w:val="6C4BA34E"/>
    <w:rsid w:val="6CFE92D8"/>
    <w:rsid w:val="6D7509A0"/>
    <w:rsid w:val="6D8F5CF3"/>
    <w:rsid w:val="6D98BD75"/>
    <w:rsid w:val="6E0A183B"/>
    <w:rsid w:val="6E8B25A3"/>
    <w:rsid w:val="6EC50296"/>
    <w:rsid w:val="6FD4A520"/>
    <w:rsid w:val="700D761A"/>
    <w:rsid w:val="7035FFE8"/>
    <w:rsid w:val="707BBB69"/>
    <w:rsid w:val="70A9BA62"/>
    <w:rsid w:val="70EAA63C"/>
    <w:rsid w:val="70ED5911"/>
    <w:rsid w:val="71ACD0B4"/>
    <w:rsid w:val="737781B2"/>
    <w:rsid w:val="7394974B"/>
    <w:rsid w:val="73A06172"/>
    <w:rsid w:val="7535EE48"/>
    <w:rsid w:val="760FC4A1"/>
    <w:rsid w:val="764CA194"/>
    <w:rsid w:val="767D9C9E"/>
    <w:rsid w:val="7766CAD9"/>
    <w:rsid w:val="790A96FC"/>
    <w:rsid w:val="7A03D8CF"/>
    <w:rsid w:val="7B0CB519"/>
    <w:rsid w:val="7C0DE8FF"/>
    <w:rsid w:val="7C9989F2"/>
    <w:rsid w:val="7CFAF688"/>
    <w:rsid w:val="7D0A58C2"/>
    <w:rsid w:val="7D49FABF"/>
    <w:rsid w:val="7D7BCE72"/>
    <w:rsid w:val="7DDA06DD"/>
    <w:rsid w:val="7DFB8F69"/>
    <w:rsid w:val="7EB2195A"/>
    <w:rsid w:val="7F42BB7C"/>
    <w:rsid w:val="7F4CE573"/>
    <w:rsid w:val="7F562417"/>
    <w:rsid w:val="7F975FCA"/>
    <w:rsid w:val="7FAA3C45"/>
    <w:rsid w:val="7FF42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ABEB7"/>
  <w15:chartTrackingRefBased/>
  <w15:docId w15:val="{8E026972-0D35-4BBF-ABB2-EA8EF8094F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header" Target="header.xml" Id="R7df488108f2147be"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footer" Target="footer.xml" Id="R3a2b6aa686fd46f6"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numbering" Target="numbering.xml" Id="Ra0d70306fe34475a"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0ECC929FD11C40BD6AF880E18AF6EF" ma:contentTypeVersion="0" ma:contentTypeDescription="Create a new document." ma:contentTypeScope="" ma:versionID="bf66154f62a76118f54f4f20f9564266">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ACA833-C57A-4859-A2BE-B614CA5B8245}"/>
</file>

<file path=customXml/itemProps2.xml><?xml version="1.0" encoding="utf-8"?>
<ds:datastoreItem xmlns:ds="http://schemas.openxmlformats.org/officeDocument/2006/customXml" ds:itemID="{0ADD6583-2940-4085-9121-D50E98D17F36}"/>
</file>

<file path=customXml/itemProps3.xml><?xml version="1.0" encoding="utf-8"?>
<ds:datastoreItem xmlns:ds="http://schemas.openxmlformats.org/officeDocument/2006/customXml" ds:itemID="{69B86A54-7061-4973-8DC3-237ECC8CD1E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Blaine Flanders</dc:creator>
  <cp:keywords/>
  <dc:description/>
  <cp:lastModifiedBy>Blaine Flanders</cp:lastModifiedBy>
  <dcterms:created xsi:type="dcterms:W3CDTF">2022-01-11T14:18:32Z</dcterms:created>
  <dcterms:modified xsi:type="dcterms:W3CDTF">2022-03-08T19:54:17Z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0x0101002E0ECC929FD11C40BD6AF880E18AF6EF</vt:lpwstr>
  </property>
  <property fmtid="{D5CDD505-2E9C-101B-9397-08002B2CF9AE}" pid="3" name="MediaServiceImageTags">
    <vt:lpwstr/>
  </property>
  <property fmtid="{D5CDD505-2E9C-101B-9397-08002B2CF9AE}" pid="4" name="Order">
    <vt:r8>819200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